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25" w:rsidRDefault="00DD2425" w:rsidP="00DD2425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Приложение 1</w:t>
      </w:r>
    </w:p>
    <w:p w:rsidR="00DD2425" w:rsidRDefault="00DD2425" w:rsidP="00DD2425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к приказу Государственной службы по делам семьи и детей Донецкой Народной Республики</w:t>
      </w:r>
    </w:p>
    <w:p w:rsidR="00DD2425" w:rsidRDefault="00DD2425" w:rsidP="00DD2425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>12.08.2015</w:t>
      </w:r>
      <w:r>
        <w:rPr>
          <w:lang w:eastAsia="ru-RU"/>
        </w:rPr>
        <w:t xml:space="preserve"> № </w:t>
      </w:r>
      <w:r>
        <w:rPr>
          <w:u w:val="single"/>
          <w:lang w:eastAsia="ru-RU"/>
        </w:rPr>
        <w:t>36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p w:rsidR="00DD2425" w:rsidRPr="004379A9" w:rsidRDefault="00DD2425" w:rsidP="00DD2425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Зарегистрировано в Министерстве</w:t>
      </w:r>
    </w:p>
    <w:p w:rsidR="00DD2425" w:rsidRPr="004379A9" w:rsidRDefault="00DD2425" w:rsidP="00DD2425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юстиции Донецкой Народной</w:t>
      </w:r>
    </w:p>
    <w:p w:rsidR="00DD2425" w:rsidRPr="004379A9" w:rsidRDefault="00DD2425" w:rsidP="00DD2425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Республики за регистрационным</w:t>
      </w:r>
    </w:p>
    <w:p w:rsidR="00DD2425" w:rsidRPr="004379A9" w:rsidRDefault="00DD2425" w:rsidP="00DD2425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№ 40</w:t>
      </w:r>
      <w:r w:rsidR="00B351BE">
        <w:rPr>
          <w:rFonts w:eastAsia="Calibri"/>
          <w:noProof w:val="0"/>
          <w:sz w:val="24"/>
        </w:rPr>
        <w:t>3</w:t>
      </w:r>
      <w:bookmarkStart w:id="0" w:name="_GoBack"/>
      <w:bookmarkEnd w:id="0"/>
      <w:r w:rsidRPr="004379A9">
        <w:rPr>
          <w:rFonts w:eastAsia="Calibri"/>
          <w:noProof w:val="0"/>
          <w:sz w:val="24"/>
        </w:rPr>
        <w:t xml:space="preserve"> от 21.08.2015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p w:rsidR="00DD2425" w:rsidRDefault="00DD2425" w:rsidP="00DD2425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Положение</w:t>
      </w:r>
      <w:r>
        <w:rPr>
          <w:lang w:eastAsia="ru-RU"/>
        </w:rPr>
        <w:br/>
        <w:t>о логотипе Государственной службы по делам семьи и детей</w:t>
      </w:r>
      <w:r>
        <w:rPr>
          <w:lang w:eastAsia="ru-RU"/>
        </w:rPr>
        <w:br/>
        <w:t>Донецкой Народной Республики</w:t>
      </w:r>
    </w:p>
    <w:p w:rsidR="00DD2425" w:rsidRDefault="00DD2425" w:rsidP="00DD2425">
      <w:pPr>
        <w:spacing w:after="0" w:line="240" w:lineRule="auto"/>
        <w:jc w:val="center"/>
        <w:rPr>
          <w:lang w:eastAsia="ru-RU"/>
        </w:rPr>
      </w:pPr>
    </w:p>
    <w:p w:rsidR="00DD2425" w:rsidRPr="005C694D" w:rsidRDefault="00DD2425" w:rsidP="00DD2425">
      <w:pPr>
        <w:spacing w:after="0" w:line="240" w:lineRule="auto"/>
        <w:jc w:val="center"/>
        <w:rPr>
          <w:b/>
          <w:lang w:eastAsia="ru-RU"/>
        </w:rPr>
      </w:pPr>
      <w:r w:rsidRPr="005C694D">
        <w:rPr>
          <w:b/>
          <w:lang w:eastAsia="ru-RU"/>
        </w:rPr>
        <w:t>1. Общие положения</w:t>
      </w:r>
    </w:p>
    <w:p w:rsidR="00DD2425" w:rsidRDefault="00DD2425" w:rsidP="00DD242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1.1. Настоящим положением устанавливается логотип Государственной службы по делам семьи и детей Донецкой Народной Республики (далее – логотип) и порядок его использования.</w:t>
      </w:r>
    </w:p>
    <w:p w:rsidR="00DD2425" w:rsidRDefault="00DD2425" w:rsidP="00DD242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1.2. Логотип является опознавательно-правовым знаком, являющимся символом Государственной службы по делам семьи и детей Донецкой Народной Республики (далее – Служба).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p w:rsidR="00DD2425" w:rsidRPr="005C694D" w:rsidRDefault="00DD2425" w:rsidP="00DD2425">
      <w:pPr>
        <w:spacing w:after="0" w:line="240" w:lineRule="auto"/>
        <w:jc w:val="center"/>
        <w:rPr>
          <w:b/>
          <w:lang w:eastAsia="ru-RU"/>
        </w:rPr>
      </w:pPr>
      <w:r w:rsidRPr="005C694D">
        <w:rPr>
          <w:b/>
          <w:lang w:eastAsia="ru-RU"/>
        </w:rPr>
        <w:t>2. П</w:t>
      </w:r>
      <w:r>
        <w:rPr>
          <w:b/>
          <w:lang w:eastAsia="ru-RU"/>
        </w:rPr>
        <w:t>орядок воспроизведения логотипа</w:t>
      </w:r>
    </w:p>
    <w:p w:rsidR="00DD2425" w:rsidRDefault="00DD2425" w:rsidP="00DD242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2.1. Воспроизведение логотипа не зависимо от его размеров и техники исполнения должно точно соответствовать описанию.</w:t>
      </w:r>
    </w:p>
    <w:p w:rsidR="00DD2425" w:rsidRPr="004664CF" w:rsidRDefault="00DD2425" w:rsidP="00DD2425">
      <w:pPr>
        <w:tabs>
          <w:tab w:val="left" w:pos="1134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Pr="004664CF">
        <w:rPr>
          <w:lang w:eastAsia="ru-RU"/>
        </w:rPr>
        <w:t>При отсутствии цветного принтера допускается использование чёрно-белого изображения логотипа.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p w:rsidR="00DD2425" w:rsidRPr="005C694D" w:rsidRDefault="00DD2425" w:rsidP="00DD2425">
      <w:pPr>
        <w:spacing w:after="0" w:line="240" w:lineRule="auto"/>
        <w:jc w:val="center"/>
        <w:rPr>
          <w:b/>
          <w:lang w:eastAsia="ru-RU"/>
        </w:rPr>
      </w:pPr>
      <w:r w:rsidRPr="005C694D">
        <w:rPr>
          <w:b/>
          <w:lang w:eastAsia="ru-RU"/>
        </w:rPr>
        <w:t>3. Порядок использования логотипа</w:t>
      </w:r>
    </w:p>
    <w:p w:rsidR="00DD2425" w:rsidRDefault="00DD2425" w:rsidP="00DD242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3.1. Логотип используется: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на печатной продукции Службы, кино-, видео-, фотоматериалах (проспекты, буклеты, календари, блокноты, визитки и другие изделия), изготовляемых</w:t>
      </w:r>
      <w:r>
        <w:rPr>
          <w:lang w:eastAsia="ru-RU"/>
        </w:rPr>
        <w:br/>
        <w:t>по заказу Службы;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  <w:r w:rsidRPr="005C694D">
        <w:rPr>
          <w:lang w:eastAsia="ru-RU"/>
        </w:rPr>
        <w:t>- на вывесках, бигбордах, фасадах здания</w:t>
      </w:r>
      <w:r>
        <w:rPr>
          <w:lang w:eastAsia="ru-RU"/>
        </w:rPr>
        <w:t>;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на официальных бланках, удостоверениях, иных документах;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в иных случаях, предусмотренных законодательством Донецкой Народной Республики.</w:t>
      </w:r>
    </w:p>
    <w:p w:rsidR="00DD2425" w:rsidRDefault="00DD2425" w:rsidP="00DD2425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lang w:eastAsia="ru-RU"/>
        </w:rPr>
        <w:t>3.2. Логотип используется в служебных целях с момента вступления</w:t>
      </w:r>
      <w:r>
        <w:rPr>
          <w:lang w:eastAsia="ru-RU"/>
        </w:rPr>
        <w:br/>
        <w:t>в силу</w:t>
      </w:r>
      <w:r w:rsidRPr="005C694D">
        <w:rPr>
          <w:lang w:eastAsia="ru-RU"/>
        </w:rPr>
        <w:t xml:space="preserve"> </w:t>
      </w:r>
      <w:r>
        <w:rPr>
          <w:lang w:eastAsia="ru-RU"/>
        </w:rPr>
        <w:t>приказа о его утверждении.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Директор                                                                                             С.А. Майборода</w:t>
      </w:r>
    </w:p>
    <w:p w:rsidR="00DD2425" w:rsidRDefault="00DD2425" w:rsidP="00DD2425">
      <w:pPr>
        <w:spacing w:after="0" w:line="240" w:lineRule="auto"/>
        <w:jc w:val="both"/>
        <w:rPr>
          <w:lang w:eastAsia="ru-RU"/>
        </w:rPr>
      </w:pPr>
    </w:p>
    <w:sectPr w:rsidR="00DD2425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A8"/>
    <w:rsid w:val="006B1EFA"/>
    <w:rsid w:val="00906F6F"/>
    <w:rsid w:val="009B405B"/>
    <w:rsid w:val="00B351BE"/>
    <w:rsid w:val="00DD2425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C871-CE70-476E-9AC0-43C0683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25"/>
    <w:pPr>
      <w:spacing w:after="200" w:line="276" w:lineRule="auto"/>
      <w:ind w:firstLine="0"/>
      <w:jc w:val="left"/>
    </w:pPr>
    <w:rPr>
      <w:rFonts w:eastAsia="Times New Roman" w:cs="Times New Roman"/>
      <w:noProof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diakov.net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Начальник Отдела</cp:lastModifiedBy>
  <cp:revision>3</cp:revision>
  <dcterms:created xsi:type="dcterms:W3CDTF">2015-08-31T07:05:00Z</dcterms:created>
  <dcterms:modified xsi:type="dcterms:W3CDTF">2015-09-03T10:48:00Z</dcterms:modified>
</cp:coreProperties>
</file>