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25" w:rsidRPr="006B3BEA" w:rsidRDefault="00E00C25" w:rsidP="00607187">
      <w:pPr>
        <w:spacing w:after="0" w:line="240" w:lineRule="auto"/>
        <w:ind w:left="6804"/>
        <w:jc w:val="both"/>
        <w:rPr>
          <w:rFonts w:ascii="Times New Roman" w:hAnsi="Times New Roman"/>
          <w:b/>
          <w:bCs/>
          <w:sz w:val="28"/>
          <w:szCs w:val="28"/>
        </w:rPr>
      </w:pPr>
      <w:r w:rsidRPr="006B3BEA"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E00C25" w:rsidRPr="006B3BEA" w:rsidRDefault="00E00C25" w:rsidP="00607187">
      <w:pPr>
        <w:spacing w:after="0" w:line="240" w:lineRule="auto"/>
        <w:ind w:left="6804"/>
        <w:jc w:val="both"/>
        <w:rPr>
          <w:rFonts w:ascii="Times New Roman" w:hAnsi="Times New Roman"/>
          <w:bCs/>
          <w:sz w:val="28"/>
          <w:szCs w:val="28"/>
        </w:rPr>
      </w:pPr>
      <w:r w:rsidRPr="006B3BEA">
        <w:rPr>
          <w:rFonts w:ascii="Times New Roman" w:hAnsi="Times New Roman"/>
          <w:bCs/>
          <w:sz w:val="28"/>
          <w:szCs w:val="28"/>
        </w:rPr>
        <w:t xml:space="preserve">Приказ Министерства </w:t>
      </w:r>
    </w:p>
    <w:p w:rsidR="00E00C25" w:rsidRPr="006B3BEA" w:rsidRDefault="00E00C25" w:rsidP="00607187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6B3BEA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6B3BEA">
        <w:rPr>
          <w:rFonts w:ascii="Times New Roman" w:hAnsi="Times New Roman"/>
          <w:sz w:val="28"/>
          <w:szCs w:val="28"/>
        </w:rPr>
        <w:t xml:space="preserve"> </w:t>
      </w:r>
    </w:p>
    <w:p w:rsidR="00E00C25" w:rsidRPr="006B3BEA" w:rsidRDefault="00E00C25" w:rsidP="00607187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Народной Республики</w:t>
      </w:r>
    </w:p>
    <w:p w:rsidR="00E00C25" w:rsidRDefault="00E00C25" w:rsidP="00607187">
      <w:pPr>
        <w:spacing w:after="0" w:line="240" w:lineRule="auto"/>
        <w:ind w:left="6804"/>
        <w:jc w:val="both"/>
        <w:rPr>
          <w:rFonts w:ascii="Times New Roman" w:hAnsi="Times New Roman"/>
          <w:bCs/>
          <w:sz w:val="28"/>
          <w:szCs w:val="28"/>
        </w:rPr>
      </w:pPr>
      <w:r w:rsidRPr="006B3BEA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17.09.2015</w:t>
      </w:r>
      <w:r w:rsidRPr="006B3BEA">
        <w:rPr>
          <w:rFonts w:ascii="Times New Roman" w:hAnsi="Times New Roman"/>
          <w:bCs/>
          <w:sz w:val="28"/>
          <w:szCs w:val="28"/>
        </w:rPr>
        <w:t>_ № _</w:t>
      </w:r>
      <w:r>
        <w:rPr>
          <w:rFonts w:ascii="Times New Roman" w:hAnsi="Times New Roman"/>
          <w:bCs/>
          <w:sz w:val="28"/>
          <w:szCs w:val="28"/>
        </w:rPr>
        <w:t>012.1/380</w:t>
      </w:r>
      <w:r w:rsidRPr="006B3BEA">
        <w:rPr>
          <w:rFonts w:ascii="Times New Roman" w:hAnsi="Times New Roman"/>
          <w:bCs/>
          <w:sz w:val="28"/>
          <w:szCs w:val="28"/>
        </w:rPr>
        <w:t>_</w:t>
      </w:r>
    </w:p>
    <w:p w:rsidR="00607187" w:rsidRDefault="00607187" w:rsidP="00E00C25">
      <w:pPr>
        <w:spacing w:after="0" w:line="240" w:lineRule="auto"/>
        <w:ind w:left="7080"/>
        <w:jc w:val="both"/>
        <w:rPr>
          <w:rFonts w:ascii="Times New Roman" w:hAnsi="Times New Roman"/>
          <w:bCs/>
          <w:sz w:val="28"/>
          <w:szCs w:val="28"/>
        </w:rPr>
      </w:pPr>
    </w:p>
    <w:p w:rsidR="00E00C25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2" o:spid="_x0000_s1026" style="position:absolute;margin-left:344.4pt;margin-top:3.6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CF2800" w:rsidRDefault="00CF2800" w:rsidP="00CF2800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0699210" wp14:editId="6D150DA2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800" w:rsidRPr="00EA1824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CF2800" w:rsidRPr="00EA1824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CF2800" w:rsidRPr="00EA1824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CF2800" w:rsidRPr="000A2C4D" w:rsidRDefault="00CF2800" w:rsidP="00CF28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568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CF2800" w:rsidRPr="000A2C4D" w:rsidRDefault="00CF2800" w:rsidP="00CF280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0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сентября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CF2800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CF2800" w:rsidRPr="006B3BEA" w:rsidRDefault="00CF2800" w:rsidP="00E00C25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E00C25" w:rsidRPr="006B3BEA" w:rsidRDefault="00E00C25" w:rsidP="00E00C25">
      <w:pPr>
        <w:pStyle w:val="b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Инструкция </w:t>
      </w:r>
    </w:p>
    <w:p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заполнению формы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отраслевой статистической отчетности </w:t>
      </w: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>№ 17</w:t>
      </w:r>
    </w:p>
    <w:p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>Отчет о штатах и кадрах за 20__ год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1.1. Данная Инструкция определяет порядок заполнения формы </w:t>
      </w:r>
      <w:r w:rsidRPr="0059005B">
        <w:rPr>
          <w:rFonts w:ascii="Times New Roman" w:hAnsi="Times New Roman"/>
          <w:bCs/>
          <w:sz w:val="28"/>
          <w:szCs w:val="28"/>
        </w:rPr>
        <w:t xml:space="preserve">отраслевой статистической отчетности </w:t>
      </w:r>
      <w:r w:rsidRPr="006B3B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EA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Отчет о штатах и кадрах за 20__ год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6B3BEA">
        <w:rPr>
          <w:rFonts w:ascii="Times New Roman" w:hAnsi="Times New Roman"/>
          <w:sz w:val="28"/>
          <w:szCs w:val="28"/>
        </w:rPr>
        <w:t xml:space="preserve"> форма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EA">
        <w:rPr>
          <w:rFonts w:ascii="Times New Roman" w:hAnsi="Times New Roman"/>
          <w:sz w:val="28"/>
          <w:szCs w:val="28"/>
        </w:rPr>
        <w:t>17).</w:t>
      </w:r>
    </w:p>
    <w:p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1.2. Форму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17 заполняют ответственные лица всех органов и учреждений здравоохранения, включая учреждения по подготовке и переподготовке кадров, научно-исследовательские институты независимо от ведомственной подчиненности, формы собственности при наличии в штатном расписании должностей врачей, младших специалистов с медицинским образованием, провизоров, фармацевтов. </w:t>
      </w:r>
    </w:p>
    <w:p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1.3. Полное название учреждения </w:t>
      </w:r>
      <w:r>
        <w:rPr>
          <w:rFonts w:ascii="Times New Roman" w:hAnsi="Times New Roman"/>
          <w:sz w:val="28"/>
          <w:szCs w:val="28"/>
          <w:lang w:val="ru-RU"/>
        </w:rPr>
        <w:t xml:space="preserve">здравоохранения </w:t>
      </w:r>
      <w:r w:rsidRPr="006B3BEA">
        <w:rPr>
          <w:rFonts w:ascii="Times New Roman" w:hAnsi="Times New Roman"/>
          <w:sz w:val="28"/>
          <w:szCs w:val="28"/>
          <w:lang w:val="ru-RU"/>
        </w:rPr>
        <w:t>указывается в соответствии с положением об учреждении.</w:t>
      </w: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1.4. В строке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sz w:val="28"/>
          <w:szCs w:val="28"/>
          <w:lang w:val="ru-RU"/>
        </w:rPr>
        <w:t>Почтовый адрес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указываются юридический адрес, почтовый индекс, название административной территории, населенного пункта, улицы, номера дома.</w:t>
      </w: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25" w:rsidRPr="006B3BEA" w:rsidRDefault="00E00C25" w:rsidP="00E00C25">
      <w:pPr>
        <w:pStyle w:val="b0"/>
        <w:ind w:left="360" w:right="152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BEA">
        <w:rPr>
          <w:rFonts w:ascii="Times New Roman" w:hAnsi="Times New Roman"/>
          <w:b/>
          <w:bCs/>
          <w:sz w:val="28"/>
          <w:szCs w:val="28"/>
          <w:lang w:val="ru-RU"/>
        </w:rPr>
        <w:t xml:space="preserve">2. Порядок заполнения </w:t>
      </w:r>
    </w:p>
    <w:p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2.1. Форма №17 заполняется на основании личных карточек основных работников (форма № П-2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sz w:val="28"/>
          <w:szCs w:val="28"/>
          <w:lang w:val="ru-RU"/>
        </w:rPr>
        <w:t>Личная карточка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sz w:val="28"/>
          <w:szCs w:val="28"/>
          <w:lang w:val="ru-RU"/>
        </w:rPr>
        <w:t>).</w:t>
      </w: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BEA">
        <w:rPr>
          <w:rFonts w:ascii="Times New Roman" w:hAnsi="Times New Roman"/>
          <w:sz w:val="28"/>
          <w:szCs w:val="28"/>
        </w:rPr>
        <w:t xml:space="preserve">2.2.В табл. 1000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Штаты и кадры учреждения на конец отчетного года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отражается количество должностей и физических лиц врачей, специалистов с высшим немедицинским образованием, зубных врачей, младших специалистов с медицинским образованием, провизоров, фармацевтов, младшего медперсонала и прочего персонала на конец отчетного года (в т.ч. подразделений, функционирующих за счет хозрасчета и спецсредств) в соответствии со штатным расписанием, утвержденным в установленном</w:t>
      </w:r>
      <w:proofErr w:type="gramEnd"/>
      <w:r w:rsidRPr="006B3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3BE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B3BEA">
        <w:rPr>
          <w:rFonts w:ascii="Times New Roman" w:hAnsi="Times New Roman"/>
          <w:sz w:val="28"/>
          <w:szCs w:val="28"/>
        </w:rPr>
        <w:t xml:space="preserve">. </w:t>
      </w:r>
    </w:p>
    <w:p w:rsidR="00E00C25" w:rsidRPr="00A638F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0"/>
          <w:szCs w:val="20"/>
        </w:rPr>
      </w:pPr>
    </w:p>
    <w:p w:rsidR="00E00C25" w:rsidRPr="006B3BEA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lastRenderedPageBreak/>
        <w:t xml:space="preserve">2.3. В графах 1, 4 и 7 табл. 1000 указывается количество штатных должностей в учреждении на конец отчетного года согласно штатному расписанию. В графах 2, 5 и 8 показываются занятые должности в соответствии с их фактическим замещением на конец отчетного года с учетом временно отсутствующих специалистов (в связи с болезнью, отпуском, командировкой). В графах 3, 6 и 9 отображаются физические лица основных работников на занятых должностях – в соответствии с трудовыми книжками. </w:t>
      </w: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2.4. В учреждениях здравоохранения, где есть и поликлиника и стационар, штатные, занятые должности и физические лица вспомогательных лечебно-диагностических структурных подразделений показываются во всех графах (с 1 по 9), если в соответствии с приказом об утверждении сети они введены в штатном расписании в поликлинике. В случае</w:t>
      </w:r>
      <w:proofErr w:type="gramStart"/>
      <w:r w:rsidRPr="006B3BEA">
        <w:rPr>
          <w:rFonts w:ascii="Times New Roman" w:hAnsi="Times New Roman"/>
          <w:sz w:val="28"/>
          <w:szCs w:val="28"/>
        </w:rPr>
        <w:t>,</w:t>
      </w:r>
      <w:proofErr w:type="gramEnd"/>
      <w:r w:rsidRPr="006B3BEA">
        <w:rPr>
          <w:rFonts w:ascii="Times New Roman" w:hAnsi="Times New Roman"/>
          <w:sz w:val="28"/>
          <w:szCs w:val="28"/>
        </w:rPr>
        <w:t xml:space="preserve"> если вспомогательное структурное подразделение является общебольничным, то штатные, занятые должности и физические лица его показываются только в графах 1-3 в целом по учреждению. Также если вспомогательные структурные подразделения имеют штаты, функционирующие за счет хозрасчета и спецсредств, данные о них отображаются в гр. 7 – 9. </w:t>
      </w:r>
    </w:p>
    <w:p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2.5. В самостоятельных амбулаторно-поликлинических учреждениях здравоохранения штатные, занятые должности и физические лица вспомогательных структурных подразделений показываются как в целом по учреждению, так и в поликлинике с 1 по 6 графы включительно.</w:t>
      </w:r>
    </w:p>
    <w:p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2.6. В форме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BEA">
        <w:rPr>
          <w:rFonts w:ascii="Times New Roman" w:hAnsi="Times New Roman"/>
          <w:sz w:val="28"/>
          <w:szCs w:val="28"/>
          <w:lang w:val="ru-RU"/>
        </w:rPr>
        <w:t>17 данные о количестве специалистов, отсутствующих в течение длительного промежутка времени (рождение ребенка, длительная командировка, заболевание), показываются в графе 3, а те, которые временно работают на их должностях как основные работники, показываются отдельно в графе 10 табл. 1000.</w:t>
      </w: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2.7. </w:t>
      </w:r>
      <w:proofErr w:type="gramStart"/>
      <w:r w:rsidRPr="006B3BEA">
        <w:rPr>
          <w:rFonts w:ascii="Times New Roman" w:hAnsi="Times New Roman"/>
          <w:sz w:val="28"/>
          <w:szCs w:val="28"/>
          <w:lang w:val="ru-RU"/>
        </w:rPr>
        <w:t xml:space="preserve">В графах 7 и 8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sz w:val="28"/>
          <w:szCs w:val="28"/>
          <w:lang w:val="ru-RU"/>
        </w:rPr>
        <w:t>в том числе (из гр. 1, 2) штаты отделений, функционирующих за счет хозрасчета и спецсредств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указывается соответственно количество штатных и занятых должностей, а в графе 9 - физических лиц основных работников отделений (кабинетов) бюджетного учреждения, а также самостоятельных хозрасчетных поликлиник общего профиля и стоматологических поликлиник, которые содержатся за счет хозрасчета и спецсредств, а именно: в хозрасчетных</w:t>
      </w:r>
      <w:proofErr w:type="gramEnd"/>
      <w:r w:rsidRPr="006B3B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B3BEA">
        <w:rPr>
          <w:rFonts w:ascii="Times New Roman" w:hAnsi="Times New Roman"/>
          <w:sz w:val="28"/>
          <w:szCs w:val="28"/>
          <w:lang w:val="ru-RU"/>
        </w:rPr>
        <w:t xml:space="preserve">кабинетах (отделениях) </w:t>
      </w:r>
      <w:proofErr w:type="spellStart"/>
      <w:r w:rsidRPr="006B3BEA">
        <w:rPr>
          <w:rFonts w:ascii="Times New Roman" w:hAnsi="Times New Roman"/>
          <w:sz w:val="28"/>
          <w:szCs w:val="28"/>
          <w:lang w:val="ru-RU"/>
        </w:rPr>
        <w:t>профосмотров</w:t>
      </w:r>
      <w:proofErr w:type="spellEnd"/>
      <w:r w:rsidRPr="006B3BEA">
        <w:rPr>
          <w:rFonts w:ascii="Times New Roman" w:hAnsi="Times New Roman"/>
          <w:sz w:val="28"/>
          <w:szCs w:val="28"/>
          <w:lang w:val="ru-RU"/>
        </w:rPr>
        <w:t>, косметологических кабинетах (отделениях), хозрасчетных наркологических кабинетах, зубопротезных (ортопедических) отделениях (кабинетах) и здравпунктах, работающих на договорных началах.</w:t>
      </w:r>
      <w:proofErr w:type="gramEnd"/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>2.8. В графе 11 показывается количество физических лиц медицинских работников пенсионного возраста из общего числа основных работников (гр.3, 10).</w:t>
      </w: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25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t xml:space="preserve">2.9. В графу 12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B3BEA">
        <w:rPr>
          <w:rFonts w:ascii="Times New Roman" w:hAnsi="Times New Roman"/>
          <w:sz w:val="28"/>
          <w:szCs w:val="28"/>
          <w:lang w:val="ru-RU"/>
        </w:rPr>
        <w:t>из общего количества физических лиц (гр.3, 10) работают в сельской местности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3BEA">
        <w:rPr>
          <w:rFonts w:ascii="Times New Roman" w:hAnsi="Times New Roman"/>
          <w:sz w:val="28"/>
          <w:szCs w:val="28"/>
          <w:lang w:val="ru-RU"/>
        </w:rPr>
        <w:t xml:space="preserve"> включаются медицинские работники сельских врачебных амбулаторий, фельдшерско-акушерских и фельдшерских пунктов, входящих в состав ЦПМСП.</w:t>
      </w:r>
    </w:p>
    <w:p w:rsidR="00E00C25" w:rsidRPr="006B3BEA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25" w:rsidRPr="002B6B54" w:rsidRDefault="00E00C25" w:rsidP="00E00C25">
      <w:pPr>
        <w:pStyle w:val="b0"/>
        <w:ind w:left="360" w:right="152"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6B3BEA">
        <w:rPr>
          <w:rFonts w:ascii="Times New Roman" w:hAnsi="Times New Roman"/>
          <w:sz w:val="28"/>
          <w:szCs w:val="28"/>
          <w:lang w:val="ru-RU"/>
        </w:rPr>
        <w:lastRenderedPageBreak/>
        <w:t>2.10. В графах 13-15 показывается число медицинских работников, которым присвоена высшая, I и ІІ квалификационные категории на основании удостоверений об аттестации.</w:t>
      </w:r>
    </w:p>
    <w:p w:rsidR="00E00C25" w:rsidRDefault="00E00C25" w:rsidP="00E00C25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2.11. При заполнении табл. 1000 должно быть учтено следующее:</w:t>
      </w:r>
    </w:p>
    <w:p w:rsidR="00E00C25" w:rsidRPr="002B6B54" w:rsidRDefault="00E00C25" w:rsidP="00E00C25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2.11.1. Сведения о количестве должностей и физических лиц указываются по учреждению в целом, включая все структурные подразделения.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2.11.2. Количество должностей и физических лиц одноименных специальностей врачей и младших специалистов с медицинским образованием, которые предусмотрены в различных структурных подразделениях учреждения, указывается в таблице общим числом. Например, должности акушеров-гинекологов в женской консультации, </w:t>
      </w:r>
      <w:proofErr w:type="gramStart"/>
      <w:r w:rsidRPr="006B3BEA">
        <w:rPr>
          <w:rFonts w:ascii="Times New Roman" w:hAnsi="Times New Roman"/>
          <w:sz w:val="28"/>
          <w:szCs w:val="28"/>
        </w:rPr>
        <w:t>в</w:t>
      </w:r>
      <w:proofErr w:type="gramEnd"/>
      <w:r w:rsidRPr="006B3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3BEA">
        <w:rPr>
          <w:rFonts w:ascii="Times New Roman" w:hAnsi="Times New Roman"/>
          <w:sz w:val="28"/>
          <w:szCs w:val="28"/>
        </w:rPr>
        <w:t>родильном</w:t>
      </w:r>
      <w:proofErr w:type="gramEnd"/>
      <w:r w:rsidRPr="006B3BEA">
        <w:rPr>
          <w:rFonts w:ascii="Times New Roman" w:hAnsi="Times New Roman"/>
          <w:sz w:val="28"/>
          <w:szCs w:val="28"/>
        </w:rPr>
        <w:t xml:space="preserve"> или гинекологическом отделении стационара; должности врачей-лаборантов в клинико-диагностической, биохимической лабораториях и т.д.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 xml:space="preserve">2.11.3. Если врач имеет две специальности и по совместительству занимает штатную должность в одном из структурных подразделений учреждения, то занятая им должность в этом отделении указывается по соответствующей специальности. Например, если врач-пульмонолог  поликлиники занимает 0,5 должности рентгенолога, то данные о нем необходимо отразить в двух строках, а именно: в строке 10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пульмонологи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 xml:space="preserve"> - 1,0 и в строке 61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рентгенологи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 xml:space="preserve"> - 0,5 должности, а физическое лицо показывается только по основной специальности, т.е. в строке 10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пульмонологи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>.</w:t>
      </w:r>
    </w:p>
    <w:p w:rsidR="00E00C25" w:rsidRPr="002B6B54" w:rsidRDefault="00E00C25" w:rsidP="00E00C25">
      <w:pPr>
        <w:pStyle w:val="af0"/>
        <w:spacing w:after="0"/>
        <w:ind w:left="360" w:right="152" w:firstLine="720"/>
        <w:jc w:val="both"/>
        <w:rPr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2.11.4. Данные по количеству должностей, которые специально выделены в учреждении для врачей-интернов, указываются как штатные, так и занятые в строке 103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интерны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вне зависимости от того, по какой специальности врач проходит интернатуру. Если интерны зачислены на вакантные должности специалистов в учреждении, </w:t>
      </w:r>
      <w:proofErr w:type="gramStart"/>
      <w:r w:rsidRPr="006B3BEA">
        <w:rPr>
          <w:rFonts w:ascii="Times New Roman" w:hAnsi="Times New Roman"/>
          <w:sz w:val="28"/>
          <w:szCs w:val="28"/>
        </w:rPr>
        <w:t>то</w:t>
      </w:r>
      <w:proofErr w:type="gramEnd"/>
      <w:r w:rsidRPr="006B3BEA">
        <w:rPr>
          <w:rFonts w:ascii="Times New Roman" w:hAnsi="Times New Roman"/>
          <w:sz w:val="28"/>
          <w:szCs w:val="28"/>
        </w:rPr>
        <w:t xml:space="preserve"> как штатные должности показываются по соответствующей специальности, а занятые должности и физические лица указываются в строке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интерны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>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В строку 105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интерны, которые обучаются на контрактной основе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включаются данные только об интернах-контрактниках.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2.11.5. Данные о штатных, занятых должностях и физических лицах врачей - клинических ординаторов и аспирантов заполняются в соответствии с их специальностью в графах 1, 2 и 3, строк с 1 по 104. Кроме того, данные о клинических ординаторах и аспирантах указываются отдельно в строке 106. </w:t>
      </w:r>
    </w:p>
    <w:p w:rsidR="00E00C25" w:rsidRPr="002B6B54" w:rsidRDefault="00E00C25" w:rsidP="00E00C25">
      <w:pPr>
        <w:tabs>
          <w:tab w:val="left" w:pos="750"/>
        </w:tabs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2.12. При заполнении строк 1-104 необходимо принимать во внимание следующее: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Pr="002B6B54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2B6B54">
        <w:rPr>
          <w:sz w:val="28"/>
          <w:szCs w:val="28"/>
        </w:rPr>
        <w:t xml:space="preserve">2.12.1. Количество должностей и физических лиц врачей-гериатров и </w:t>
      </w:r>
      <w:proofErr w:type="spellStart"/>
      <w:r w:rsidRPr="002B6B54">
        <w:rPr>
          <w:sz w:val="28"/>
          <w:szCs w:val="28"/>
        </w:rPr>
        <w:t>профпатологов</w:t>
      </w:r>
      <w:proofErr w:type="spellEnd"/>
      <w:r w:rsidRPr="002B6B54">
        <w:rPr>
          <w:sz w:val="28"/>
          <w:szCs w:val="28"/>
        </w:rPr>
        <w:t xml:space="preserve"> учитывается в строке 6 «терапевты».</w:t>
      </w: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 xml:space="preserve">2.12.2. Количество должностей и физических лиц врачей здравпунктов, пунктов неотложной помощи, туберкулезного и онкологического профиля </w:t>
      </w:r>
      <w:bookmarkStart w:id="0" w:name="_GoBack"/>
      <w:bookmarkEnd w:id="0"/>
      <w:r w:rsidRPr="006B3BEA">
        <w:rPr>
          <w:sz w:val="28"/>
          <w:szCs w:val="28"/>
        </w:rPr>
        <w:t>указываются по специальности;</w:t>
      </w: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>2.12.3. Количество должностей и физических лиц заведующих структурными подразделениями отмечается по соответствующей специальности;</w:t>
      </w:r>
    </w:p>
    <w:p w:rsidR="00E00C25" w:rsidRPr="00D520F2" w:rsidRDefault="00E00C25" w:rsidP="00E00C25">
      <w:pPr>
        <w:pStyle w:val="b"/>
        <w:jc w:val="center"/>
        <w:rPr>
          <w:rFonts w:ascii="Times New Roman" w:hAnsi="Times New Roman" w:cs="Times New Roman"/>
          <w:color w:val="808080"/>
          <w:lang w:val="ru-RU"/>
        </w:rPr>
      </w:pPr>
      <w:r w:rsidRPr="00104C5A">
        <w:rPr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color w:val="808080"/>
          <w:lang w:val="ru-RU"/>
        </w:rPr>
        <w:lastRenderedPageBreak/>
        <w:t>4</w:t>
      </w: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>2.12.4. Количество должностей и физических лиц врачей-</w:t>
      </w:r>
      <w:proofErr w:type="spellStart"/>
      <w:r w:rsidRPr="006B3BEA">
        <w:rPr>
          <w:sz w:val="28"/>
          <w:szCs w:val="28"/>
        </w:rPr>
        <w:t>комбустиологов</w:t>
      </w:r>
      <w:proofErr w:type="spellEnd"/>
      <w:r w:rsidRPr="006B3BEA">
        <w:rPr>
          <w:sz w:val="28"/>
          <w:szCs w:val="28"/>
        </w:rPr>
        <w:t xml:space="preserve"> и </w:t>
      </w:r>
      <w:proofErr w:type="spellStart"/>
      <w:r w:rsidRPr="006B3BEA">
        <w:rPr>
          <w:sz w:val="28"/>
          <w:szCs w:val="28"/>
        </w:rPr>
        <w:t>трансплантологов</w:t>
      </w:r>
      <w:proofErr w:type="spellEnd"/>
      <w:r w:rsidRPr="006B3BEA">
        <w:rPr>
          <w:sz w:val="28"/>
          <w:szCs w:val="28"/>
        </w:rPr>
        <w:t xml:space="preserve"> указывается в строке 29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хирурги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>;</w:t>
      </w:r>
    </w:p>
    <w:p w:rsidR="00E00C25" w:rsidRPr="002B6B54" w:rsidRDefault="00E00C25" w:rsidP="00E00C25">
      <w:pPr>
        <w:pStyle w:val="af0"/>
        <w:spacing w:after="0"/>
        <w:ind w:left="360" w:right="152" w:firstLine="720"/>
        <w:jc w:val="both"/>
        <w:rPr>
          <w:sz w:val="18"/>
          <w:szCs w:val="18"/>
        </w:rPr>
      </w:pP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 xml:space="preserve">2.12.5. Количество должностей и физических лиц врачей, осуществляющих слуховое протезирование, отражается в строке 65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отоларингологи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 xml:space="preserve">, глазное протезирование - в строке 63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офтальмологи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>;</w:t>
      </w:r>
    </w:p>
    <w:p w:rsidR="00E00C25" w:rsidRPr="002B6B54" w:rsidRDefault="00E00C25" w:rsidP="00E00C25">
      <w:pPr>
        <w:pStyle w:val="af0"/>
        <w:spacing w:after="0"/>
        <w:ind w:left="360" w:right="152" w:firstLine="720"/>
        <w:jc w:val="both"/>
        <w:rPr>
          <w:sz w:val="18"/>
          <w:szCs w:val="18"/>
        </w:rPr>
      </w:pP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 xml:space="preserve">2.12.6. Количество должностей и физических лиц судовых врачей, стажеров, врачей нетрадиционной медицины отражается в строке 104 </w:t>
      </w:r>
      <w:r>
        <w:rPr>
          <w:sz w:val="28"/>
          <w:szCs w:val="28"/>
        </w:rPr>
        <w:t>«</w:t>
      </w:r>
      <w:r w:rsidRPr="006B3BEA">
        <w:rPr>
          <w:sz w:val="28"/>
          <w:szCs w:val="28"/>
        </w:rPr>
        <w:t>другие</w:t>
      </w:r>
      <w:r>
        <w:rPr>
          <w:sz w:val="28"/>
          <w:szCs w:val="28"/>
        </w:rPr>
        <w:t>»</w:t>
      </w:r>
      <w:r w:rsidRPr="006B3BEA">
        <w:rPr>
          <w:sz w:val="28"/>
          <w:szCs w:val="28"/>
        </w:rPr>
        <w:t>.</w:t>
      </w:r>
    </w:p>
    <w:p w:rsidR="00E00C25" w:rsidRPr="002B6B54" w:rsidRDefault="00E00C25" w:rsidP="00E00C25">
      <w:pPr>
        <w:pStyle w:val="af0"/>
        <w:spacing w:after="0"/>
        <w:ind w:left="360" w:right="152" w:firstLine="720"/>
        <w:jc w:val="both"/>
        <w:rPr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2.12.7. Если в учреждении здравоохранения есть врачебные должности, не предусмотренные в перечне табл. 1000, то данные по ним должны быть указаны в строке 104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с последующей расшифровкой их специальностей в прилагаемой к форме №17 пояснительной записке. Сумма данных строк 2- 6, 10, 12, 13, 15, 17, 19, 21, 23, 25-29, 31-33, 35, 37, 39, 41-44, 46-50,52-55, 57, 60-63, 65, 67,69, 71, 72, 74-77, 79, 81-83, 85, 86, 88-104 должна равняться данным строки 1 по каждой из граф.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2.12.8. В строке 107 указывается количество должностей и физических лиц с высшим немедицинским образованием (логопедов, психологов, биологов, юристов), если они введены в штатное расписание. В строке 107 не показываются специалисты с высшим немедицинским образованием, которые занимают врачебные должности.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2.12.9. Если врачебную должность занимает специалист с высшим немедицинским образованием, то данные о нем в графах 1,2,4,5,7 и 8 указываются по занимаемой должности врача (врач-статистик, врач-лаборант, врач по ЛФК), а физическое лицо показывается в таблице 1001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Физические лица специалистов с высшим немедицинским образованием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>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2.12.10. В строке 108 указывается количество зубных врачей. Если должность зубного врача занимает врач-стоматолог, то, как штатная должность, она учитывается в строке 108, а как занятая - в строке 50. Если должность врача-стоматолога занимает зубной врач, то данные по количеству занятых должностей указываются в строке 108.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</w:rPr>
      </w:pPr>
      <w:r w:rsidRPr="002B6B54">
        <w:rPr>
          <w:rFonts w:ascii="Times New Roman" w:hAnsi="Times New Roman"/>
          <w:sz w:val="28"/>
          <w:szCs w:val="28"/>
        </w:rPr>
        <w:t>2.12.11. В строках 109 и 110 указывается количество должностей и физических лиц специалистов аптек (провизоров, фармацевтов), которые являются структурными подразделениями учреждения здравоохранения. Если штатная должность провизора временно занята фармацевтом (лицом без высшего фармацевтического образования), то, как штатная должность, она указывается в строке 109, а как занятая должность и физическое лицо в строке 110.</w:t>
      </w:r>
    </w:p>
    <w:p w:rsidR="00E00C25" w:rsidRPr="002B6B54" w:rsidRDefault="00E00C25" w:rsidP="00E00C25">
      <w:pPr>
        <w:spacing w:after="0" w:line="240" w:lineRule="auto"/>
        <w:ind w:left="360" w:right="152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2.12.12. Данные по количеству должностей и физических лиц младших специалистов с медицинским образованием указываются в строках 111-123 в соответствии с занимаемой должностью, предусмотренной перечнем в таблице. Например, если фельдшер по специальности занимает должность медицинской сестры, то в отчете его нужно указать в строке 115 –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медицинские сестры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>.</w:t>
      </w:r>
    </w:p>
    <w:p w:rsidR="00E00C25" w:rsidRPr="00D520F2" w:rsidRDefault="00E00C25" w:rsidP="00E00C25">
      <w:pPr>
        <w:pStyle w:val="b"/>
        <w:jc w:val="center"/>
        <w:rPr>
          <w:rFonts w:ascii="Times New Roman" w:hAnsi="Times New Roman" w:cs="Times New Roman"/>
          <w:color w:val="808080"/>
          <w:lang w:val="ru-RU"/>
        </w:rPr>
      </w:pPr>
      <w:r w:rsidRPr="00104C5A"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color w:val="808080"/>
          <w:lang w:val="ru-RU"/>
        </w:rPr>
        <w:lastRenderedPageBreak/>
        <w:t>5</w:t>
      </w:r>
    </w:p>
    <w:p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Общая сумма должностей и физических лиц младших специалистов с медицинским образованием по отдельным специальностям (строки 112-</w:t>
      </w:r>
      <w:r>
        <w:rPr>
          <w:rFonts w:ascii="Times New Roman" w:hAnsi="Times New Roman"/>
          <w:sz w:val="28"/>
          <w:szCs w:val="28"/>
        </w:rPr>
        <w:t>116, 118-</w:t>
      </w:r>
      <w:r w:rsidRPr="006B3BEA">
        <w:rPr>
          <w:rFonts w:ascii="Times New Roman" w:hAnsi="Times New Roman"/>
          <w:sz w:val="28"/>
          <w:szCs w:val="28"/>
        </w:rPr>
        <w:t>123, по всем графам) должна совпадать с данными строки 111.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2.12.13. Если в учреждении здравоохранения есть младшие специалисты с медицинским образованием, специальность которых не указана в перечне, то данные по ним надо указать в строке 123 –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другие медицинские специалисты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>. Например, в этой  строке указываются данные о количестве инструкторов по трудовой терапии, ЛФК и др.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2.12.14. К должностям младшего медицинского персонала (строка 124) следует относить должности санитарок (санитарка-уборщица, санитарка-буфетчица, младшая медицинская сестра по уходу за больными и др.).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2.12.15. В строке 125 указываются данные о количестве прочего персонала учреждения. </w:t>
      </w:r>
      <w:proofErr w:type="gramStart"/>
      <w:r w:rsidRPr="006B3BEA">
        <w:rPr>
          <w:rFonts w:ascii="Times New Roman" w:hAnsi="Times New Roman"/>
          <w:sz w:val="28"/>
          <w:szCs w:val="28"/>
        </w:rPr>
        <w:t>В указанной строке отражается количество бухгалтеров, инженерно-технического персонала, экономистов, медицинских регистраторов, дезинфекторов, сестер-хозяек, завхозов, работников пищеблоков, водителей и т.п., которые не являются медицинским персоналом.</w:t>
      </w:r>
      <w:proofErr w:type="gramEnd"/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>2.12.16. Сумма строк 1, 10</w:t>
      </w:r>
      <w:r>
        <w:rPr>
          <w:rFonts w:ascii="Times New Roman" w:hAnsi="Times New Roman"/>
          <w:sz w:val="28"/>
          <w:szCs w:val="28"/>
        </w:rPr>
        <w:t>7</w:t>
      </w:r>
      <w:r w:rsidRPr="006B3BEA">
        <w:rPr>
          <w:rFonts w:ascii="Times New Roman" w:hAnsi="Times New Roman"/>
          <w:sz w:val="28"/>
          <w:szCs w:val="28"/>
        </w:rPr>
        <w:t xml:space="preserve">-111, 124, 125 должна быть равна данным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B3BEA">
        <w:rPr>
          <w:rFonts w:ascii="Times New Roman" w:hAnsi="Times New Roman"/>
          <w:sz w:val="28"/>
          <w:szCs w:val="28"/>
        </w:rPr>
        <w:t xml:space="preserve">строки 126 –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Всего должностей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по каждой из граф.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pStyle w:val="af0"/>
        <w:spacing w:after="0"/>
        <w:ind w:left="360" w:right="152" w:firstLine="720"/>
        <w:jc w:val="both"/>
        <w:rPr>
          <w:sz w:val="28"/>
          <w:szCs w:val="28"/>
        </w:rPr>
      </w:pPr>
      <w:r w:rsidRPr="006B3BEA">
        <w:rPr>
          <w:sz w:val="28"/>
          <w:szCs w:val="28"/>
        </w:rPr>
        <w:t>2.12.17. Количество должностей может быть выражено как целыми, так и дробными числами, а именно: 0,25, 0,75, 0,5 должности.</w:t>
      </w:r>
    </w:p>
    <w:p w:rsidR="00E00C25" w:rsidRPr="002B6B54" w:rsidRDefault="00E00C25" w:rsidP="00E00C25">
      <w:pPr>
        <w:pStyle w:val="af0"/>
        <w:spacing w:after="0"/>
        <w:ind w:left="360" w:right="152" w:firstLine="720"/>
        <w:jc w:val="both"/>
        <w:rPr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2.13.В табл. 1002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Врачебные и фельдшерские здравпункты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указывается количество врачебных и фельдшерских пунктов.</w:t>
      </w:r>
    </w:p>
    <w:p w:rsidR="00E00C25" w:rsidRPr="002B6B54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18"/>
          <w:szCs w:val="18"/>
        </w:rPr>
      </w:pPr>
    </w:p>
    <w:p w:rsidR="00E00C25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 xml:space="preserve">2.14.Табл. 1003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Штаты и кадры пункта (отделения) неотложной медицинской помощи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заполняются амбулаторно-поликлиническим учреждением, имеющем в своем составе указанные. В строках 1 и 2 табл. 1004 указывается соответственно количество штатных и занятых должностей, а в строке 3 </w:t>
      </w:r>
      <w:r>
        <w:rPr>
          <w:rFonts w:ascii="Times New Roman" w:hAnsi="Times New Roman"/>
          <w:sz w:val="28"/>
          <w:szCs w:val="28"/>
        </w:rPr>
        <w:t>–</w:t>
      </w:r>
      <w:r w:rsidRPr="006B3BEA">
        <w:rPr>
          <w:rFonts w:ascii="Times New Roman" w:hAnsi="Times New Roman"/>
          <w:sz w:val="28"/>
          <w:szCs w:val="28"/>
        </w:rPr>
        <w:t xml:space="preserve"> физических лицах в целом по учреждению (графа 1), в том числе врачей (графа 2) и младших специалистов с медицинским образованием (графа 3). В строке 3 отражается количество физических лиц, местом основной работы которых является пункт (отделение) неотложной медицинской помощи.</w:t>
      </w:r>
    </w:p>
    <w:p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</w:p>
    <w:p w:rsidR="00E00C25" w:rsidRPr="006B3BEA" w:rsidRDefault="00E00C25" w:rsidP="00E00C25">
      <w:pPr>
        <w:spacing w:after="0" w:line="240" w:lineRule="auto"/>
        <w:ind w:left="360" w:right="152" w:firstLine="720"/>
        <w:jc w:val="both"/>
        <w:rPr>
          <w:rFonts w:ascii="Times New Roman" w:hAnsi="Times New Roman"/>
          <w:sz w:val="28"/>
          <w:szCs w:val="28"/>
        </w:rPr>
      </w:pPr>
      <w:r w:rsidRPr="006B3BEA">
        <w:rPr>
          <w:rFonts w:ascii="Times New Roman" w:hAnsi="Times New Roman"/>
          <w:sz w:val="28"/>
          <w:szCs w:val="28"/>
        </w:rPr>
        <w:tab/>
        <w:t xml:space="preserve">2.15. В табл. 1004 </w:t>
      </w:r>
      <w:r>
        <w:rPr>
          <w:rFonts w:ascii="Times New Roman" w:hAnsi="Times New Roman"/>
          <w:sz w:val="28"/>
          <w:szCs w:val="28"/>
        </w:rPr>
        <w:t>«</w:t>
      </w:r>
      <w:r w:rsidRPr="006B3BEA">
        <w:rPr>
          <w:rFonts w:ascii="Times New Roman" w:hAnsi="Times New Roman"/>
          <w:sz w:val="28"/>
          <w:szCs w:val="28"/>
        </w:rPr>
        <w:t>Медицинские кадры в НИИ и аппаратах органов управления, учреждениях подготовки кадров</w:t>
      </w:r>
      <w:r>
        <w:rPr>
          <w:rFonts w:ascii="Times New Roman" w:hAnsi="Times New Roman"/>
          <w:sz w:val="28"/>
          <w:szCs w:val="28"/>
        </w:rPr>
        <w:t>»</w:t>
      </w:r>
      <w:r w:rsidRPr="006B3BEA">
        <w:rPr>
          <w:rFonts w:ascii="Times New Roman" w:hAnsi="Times New Roman"/>
          <w:sz w:val="28"/>
          <w:szCs w:val="28"/>
        </w:rPr>
        <w:t xml:space="preserve"> отображаются данные о штатных, занятых должностях и физических лицах работников учреждений, перечисленных в графах 1-5.</w:t>
      </w:r>
    </w:p>
    <w:p w:rsidR="00E00C25" w:rsidRPr="006B3BEA" w:rsidRDefault="00E00C25" w:rsidP="00E00C25">
      <w:pPr>
        <w:spacing w:after="0" w:line="240" w:lineRule="auto"/>
        <w:ind w:left="360" w:right="152" w:firstLine="720"/>
        <w:rPr>
          <w:rFonts w:ascii="Times New Roman" w:hAnsi="Times New Roman"/>
          <w:sz w:val="28"/>
          <w:szCs w:val="28"/>
        </w:rPr>
      </w:pPr>
    </w:p>
    <w:p w:rsidR="00E00C25" w:rsidRDefault="00E00C25" w:rsidP="00E00C25">
      <w:pPr>
        <w:spacing w:after="0" w:line="240" w:lineRule="auto"/>
        <w:ind w:left="540" w:right="152"/>
        <w:rPr>
          <w:rFonts w:ascii="Times New Roman" w:hAnsi="Times New Roman"/>
          <w:sz w:val="28"/>
          <w:szCs w:val="28"/>
        </w:rPr>
      </w:pPr>
    </w:p>
    <w:p w:rsidR="00E00C25" w:rsidRPr="006B3BEA" w:rsidRDefault="00E00C25" w:rsidP="00E00C25">
      <w:pPr>
        <w:spacing w:after="0" w:line="240" w:lineRule="auto"/>
        <w:ind w:left="540" w:right="152"/>
        <w:rPr>
          <w:rFonts w:ascii="Times New Roman" w:hAnsi="Times New Roman"/>
          <w:sz w:val="28"/>
          <w:szCs w:val="28"/>
        </w:rPr>
      </w:pPr>
    </w:p>
    <w:p w:rsidR="00E00C25" w:rsidRPr="006B3BEA" w:rsidRDefault="00E00C25" w:rsidP="00E00C25">
      <w:pPr>
        <w:spacing w:after="0" w:line="240" w:lineRule="auto"/>
        <w:ind w:left="540" w:right="152"/>
        <w:rPr>
          <w:rFonts w:ascii="Times New Roman" w:hAnsi="Times New Roman"/>
          <w:bCs/>
          <w:sz w:val="28"/>
          <w:szCs w:val="28"/>
        </w:rPr>
      </w:pPr>
      <w:r w:rsidRPr="006B3BEA">
        <w:rPr>
          <w:rFonts w:ascii="Times New Roman" w:hAnsi="Times New Roman"/>
          <w:bCs/>
          <w:sz w:val="28"/>
          <w:szCs w:val="28"/>
        </w:rPr>
        <w:t xml:space="preserve">Министр здравоохранения </w:t>
      </w:r>
    </w:p>
    <w:p w:rsidR="00E00C25" w:rsidRDefault="00E00C25" w:rsidP="00E00C2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B3BEA">
        <w:rPr>
          <w:rFonts w:ascii="Times New Roman" w:hAnsi="Times New Roman"/>
          <w:bCs/>
          <w:sz w:val="28"/>
          <w:szCs w:val="28"/>
        </w:rPr>
        <w:t>Донецкой Народной Республики</w:t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bCs/>
          <w:sz w:val="28"/>
          <w:szCs w:val="28"/>
        </w:rPr>
        <w:tab/>
      </w:r>
      <w:r w:rsidRPr="006B3BE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6B3BEA">
        <w:rPr>
          <w:rFonts w:ascii="Times New Roman" w:hAnsi="Times New Roman"/>
          <w:sz w:val="28"/>
          <w:szCs w:val="28"/>
        </w:rPr>
        <w:t>Кучковой</w:t>
      </w:r>
      <w:proofErr w:type="spellEnd"/>
    </w:p>
    <w:p w:rsidR="00E00C25" w:rsidRPr="00626B6B" w:rsidRDefault="00E00C25" w:rsidP="00E00C25">
      <w:pPr>
        <w:spacing w:after="0" w:line="240" w:lineRule="auto"/>
        <w:rPr>
          <w:lang w:eastAsia="ru-RU"/>
        </w:rPr>
      </w:pPr>
    </w:p>
    <w:p w:rsidR="00851E95" w:rsidRPr="00E00C25" w:rsidRDefault="00393694" w:rsidP="00E00C25"/>
    <w:sectPr w:rsidR="00851E95" w:rsidRPr="00E00C25" w:rsidSect="00CF2800">
      <w:pgSz w:w="11906" w:h="16838"/>
      <w:pgMar w:top="539" w:right="851" w:bottom="70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94" w:rsidRDefault="00393694" w:rsidP="00CF2800">
      <w:pPr>
        <w:spacing w:after="0" w:line="240" w:lineRule="auto"/>
      </w:pPr>
      <w:r>
        <w:separator/>
      </w:r>
    </w:p>
  </w:endnote>
  <w:endnote w:type="continuationSeparator" w:id="0">
    <w:p w:rsidR="00393694" w:rsidRDefault="00393694" w:rsidP="00CF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94" w:rsidRDefault="00393694" w:rsidP="00CF2800">
      <w:pPr>
        <w:spacing w:after="0" w:line="240" w:lineRule="auto"/>
      </w:pPr>
      <w:r>
        <w:separator/>
      </w:r>
    </w:p>
  </w:footnote>
  <w:footnote w:type="continuationSeparator" w:id="0">
    <w:p w:rsidR="00393694" w:rsidRDefault="00393694" w:rsidP="00CF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456BB"/>
    <w:multiLevelType w:val="hybridMultilevel"/>
    <w:tmpl w:val="A66E7B5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E53B9"/>
    <w:multiLevelType w:val="singleLevel"/>
    <w:tmpl w:val="5A746DD4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C102DB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7CB5672"/>
    <w:multiLevelType w:val="multilevel"/>
    <w:tmpl w:val="9302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50530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>
    <w:nsid w:val="2AC15C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6C06CA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E0F43A9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E5A64A7"/>
    <w:multiLevelType w:val="hybridMultilevel"/>
    <w:tmpl w:val="6A7A3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6760D"/>
    <w:multiLevelType w:val="multilevel"/>
    <w:tmpl w:val="90FEE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A3ED5"/>
    <w:multiLevelType w:val="hybridMultilevel"/>
    <w:tmpl w:val="782EED2E"/>
    <w:lvl w:ilvl="0" w:tplc="5EC8B92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32273B3A"/>
    <w:multiLevelType w:val="hybridMultilevel"/>
    <w:tmpl w:val="9CC4B086"/>
    <w:lvl w:ilvl="0" w:tplc="2C2E49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2396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14252F"/>
    <w:multiLevelType w:val="multilevel"/>
    <w:tmpl w:val="54663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416F7"/>
    <w:multiLevelType w:val="singleLevel"/>
    <w:tmpl w:val="7A0CB4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</w:rPr>
    </w:lvl>
  </w:abstractNum>
  <w:abstractNum w:abstractNumId="16">
    <w:nsid w:val="3A2B3C47"/>
    <w:multiLevelType w:val="hybridMultilevel"/>
    <w:tmpl w:val="A78E8CD6"/>
    <w:lvl w:ilvl="0" w:tplc="4B56AA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D290E"/>
    <w:multiLevelType w:val="hybridMultilevel"/>
    <w:tmpl w:val="87B84266"/>
    <w:lvl w:ilvl="0" w:tplc="FFFFFFFF">
      <w:numFmt w:val="bullet"/>
      <w:lvlText w:val="-"/>
      <w:lvlJc w:val="left"/>
      <w:pPr>
        <w:tabs>
          <w:tab w:val="num" w:pos="6739"/>
        </w:tabs>
        <w:ind w:left="673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18">
    <w:nsid w:val="3F6A15DC"/>
    <w:multiLevelType w:val="multilevel"/>
    <w:tmpl w:val="9B3CF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EC6F27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0">
    <w:nsid w:val="436942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06245D"/>
    <w:multiLevelType w:val="singleLevel"/>
    <w:tmpl w:val="773CDE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9EE75BF"/>
    <w:multiLevelType w:val="multilevel"/>
    <w:tmpl w:val="187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453C2"/>
    <w:multiLevelType w:val="multilevel"/>
    <w:tmpl w:val="64D484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8764E"/>
    <w:multiLevelType w:val="multilevel"/>
    <w:tmpl w:val="A4D88C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5">
    <w:nsid w:val="53511904"/>
    <w:multiLevelType w:val="singleLevel"/>
    <w:tmpl w:val="AF780C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3523AD1"/>
    <w:multiLevelType w:val="hybridMultilevel"/>
    <w:tmpl w:val="92A8AF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76F33"/>
    <w:multiLevelType w:val="multilevel"/>
    <w:tmpl w:val="2EBC46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C75F1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29">
    <w:nsid w:val="5E291639"/>
    <w:multiLevelType w:val="hybridMultilevel"/>
    <w:tmpl w:val="519E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62D6D"/>
    <w:multiLevelType w:val="multilevel"/>
    <w:tmpl w:val="0A56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9B0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32">
    <w:nsid w:val="66CA2E2C"/>
    <w:multiLevelType w:val="hybridMultilevel"/>
    <w:tmpl w:val="6992A7EC"/>
    <w:lvl w:ilvl="0" w:tplc="71D68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8AC9E4C">
      <w:numFmt w:val="none"/>
      <w:lvlText w:val=""/>
      <w:lvlJc w:val="left"/>
      <w:pPr>
        <w:tabs>
          <w:tab w:val="num" w:pos="360"/>
        </w:tabs>
      </w:pPr>
    </w:lvl>
    <w:lvl w:ilvl="2" w:tplc="4A26FAB0">
      <w:numFmt w:val="none"/>
      <w:lvlText w:val=""/>
      <w:lvlJc w:val="left"/>
      <w:pPr>
        <w:tabs>
          <w:tab w:val="num" w:pos="360"/>
        </w:tabs>
      </w:pPr>
    </w:lvl>
    <w:lvl w:ilvl="3" w:tplc="B360FA5E">
      <w:numFmt w:val="none"/>
      <w:lvlText w:val=""/>
      <w:lvlJc w:val="left"/>
      <w:pPr>
        <w:tabs>
          <w:tab w:val="num" w:pos="360"/>
        </w:tabs>
      </w:pPr>
    </w:lvl>
    <w:lvl w:ilvl="4" w:tplc="828218B8">
      <w:numFmt w:val="none"/>
      <w:lvlText w:val=""/>
      <w:lvlJc w:val="left"/>
      <w:pPr>
        <w:tabs>
          <w:tab w:val="num" w:pos="360"/>
        </w:tabs>
      </w:pPr>
    </w:lvl>
    <w:lvl w:ilvl="5" w:tplc="A8CADE4A">
      <w:numFmt w:val="none"/>
      <w:lvlText w:val=""/>
      <w:lvlJc w:val="left"/>
      <w:pPr>
        <w:tabs>
          <w:tab w:val="num" w:pos="360"/>
        </w:tabs>
      </w:pPr>
    </w:lvl>
    <w:lvl w:ilvl="6" w:tplc="48D457E8">
      <w:numFmt w:val="none"/>
      <w:lvlText w:val=""/>
      <w:lvlJc w:val="left"/>
      <w:pPr>
        <w:tabs>
          <w:tab w:val="num" w:pos="360"/>
        </w:tabs>
      </w:pPr>
    </w:lvl>
    <w:lvl w:ilvl="7" w:tplc="E6FCE5C2">
      <w:numFmt w:val="none"/>
      <w:lvlText w:val=""/>
      <w:lvlJc w:val="left"/>
      <w:pPr>
        <w:tabs>
          <w:tab w:val="num" w:pos="360"/>
        </w:tabs>
      </w:pPr>
    </w:lvl>
    <w:lvl w:ilvl="8" w:tplc="CDF0FCA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8E7206E"/>
    <w:multiLevelType w:val="singleLevel"/>
    <w:tmpl w:val="942E32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3E756B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2E76678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5602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8E7E4C"/>
    <w:multiLevelType w:val="multilevel"/>
    <w:tmpl w:val="E6F4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7B1A6629"/>
    <w:multiLevelType w:val="hybridMultilevel"/>
    <w:tmpl w:val="D4F6A010"/>
    <w:lvl w:ilvl="0" w:tplc="26BA1E10">
      <w:start w:val="1111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29"/>
  </w:num>
  <w:num w:numId="5">
    <w:abstractNumId w:val="11"/>
  </w:num>
  <w:num w:numId="6">
    <w:abstractNumId w:val="0"/>
    <w:lvlOverride w:ilvl="0">
      <w:lvl w:ilvl="0">
        <w:start w:val="212"/>
        <w:numFmt w:val="bullet"/>
        <w:lvlText w:val="-"/>
        <w:legacy w:legacy="1" w:legacySpace="0" w:legacyIndent="420"/>
        <w:lvlJc w:val="left"/>
        <w:pPr>
          <w:ind w:left="420" w:hanging="420"/>
        </w:pPr>
      </w:lvl>
    </w:lvlOverride>
  </w:num>
  <w:num w:numId="7">
    <w:abstractNumId w:val="32"/>
  </w:num>
  <w:num w:numId="8">
    <w:abstractNumId w:val="36"/>
  </w:num>
  <w:num w:numId="9">
    <w:abstractNumId w:val="35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23"/>
  </w:num>
  <w:num w:numId="17">
    <w:abstractNumId w:val="2"/>
  </w:num>
  <w:num w:numId="18">
    <w:abstractNumId w:val="27"/>
  </w:num>
  <w:num w:numId="19">
    <w:abstractNumId w:val="14"/>
  </w:num>
  <w:num w:numId="20">
    <w:abstractNumId w:val="30"/>
  </w:num>
  <w:num w:numId="21">
    <w:abstractNumId w:val="10"/>
  </w:num>
  <w:num w:numId="22">
    <w:abstractNumId w:val="22"/>
  </w:num>
  <w:num w:numId="23">
    <w:abstractNumId w:val="4"/>
  </w:num>
  <w:num w:numId="24">
    <w:abstractNumId w:val="8"/>
  </w:num>
  <w:num w:numId="25">
    <w:abstractNumId w:val="34"/>
  </w:num>
  <w:num w:numId="26">
    <w:abstractNumId w:val="7"/>
  </w:num>
  <w:num w:numId="27">
    <w:abstractNumId w:val="15"/>
  </w:num>
  <w:num w:numId="28">
    <w:abstractNumId w:val="26"/>
  </w:num>
  <w:num w:numId="29">
    <w:abstractNumId w:val="12"/>
  </w:num>
  <w:num w:numId="30">
    <w:abstractNumId w:val="17"/>
  </w:num>
  <w:num w:numId="31">
    <w:abstractNumId w:val="25"/>
  </w:num>
  <w:num w:numId="32">
    <w:abstractNumId w:val="1"/>
  </w:num>
  <w:num w:numId="33">
    <w:abstractNumId w:val="28"/>
  </w:num>
  <w:num w:numId="34">
    <w:abstractNumId w:val="31"/>
  </w:num>
  <w:num w:numId="35">
    <w:abstractNumId w:val="9"/>
  </w:num>
  <w:num w:numId="36">
    <w:abstractNumId w:val="37"/>
  </w:num>
  <w:num w:numId="37">
    <w:abstractNumId w:val="18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9DF"/>
    <w:rsid w:val="00011133"/>
    <w:rsid w:val="00013E4B"/>
    <w:rsid w:val="00076582"/>
    <w:rsid w:val="00147A8D"/>
    <w:rsid w:val="00393694"/>
    <w:rsid w:val="004B3AFD"/>
    <w:rsid w:val="004C1E5F"/>
    <w:rsid w:val="00607187"/>
    <w:rsid w:val="00853CF4"/>
    <w:rsid w:val="009960DC"/>
    <w:rsid w:val="00B95B80"/>
    <w:rsid w:val="00CF2800"/>
    <w:rsid w:val="00D3304F"/>
    <w:rsid w:val="00E00C25"/>
    <w:rsid w:val="00FD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60D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96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0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960D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9960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60D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960D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кbчный"/>
    <w:rsid w:val="00FD59DF"/>
    <w:pPr>
      <w:widowControl w:val="0"/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val="en-GB" w:eastAsia="ru-RU"/>
    </w:rPr>
  </w:style>
  <w:style w:type="character" w:customStyle="1" w:styleId="10">
    <w:name w:val="Заголовок 1 Знак"/>
    <w:basedOn w:val="a0"/>
    <w:link w:val="1"/>
    <w:rsid w:val="009960DC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960D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6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60D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9960D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6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960DC"/>
    <w:rPr>
      <w:rFonts w:ascii="Arial" w:eastAsia="Calibri" w:hAnsi="Arial" w:cs="Arial"/>
    </w:rPr>
  </w:style>
  <w:style w:type="character" w:styleId="a3">
    <w:name w:val="Hyperlink"/>
    <w:basedOn w:val="a0"/>
    <w:rsid w:val="009960DC"/>
    <w:rPr>
      <w:rFonts w:cs="Times New Roman"/>
      <w:color w:val="0000FF"/>
      <w:u w:val="single"/>
    </w:rPr>
  </w:style>
  <w:style w:type="table" w:styleId="a4">
    <w:name w:val="Table Grid"/>
    <w:basedOn w:val="a1"/>
    <w:rsid w:val="009960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996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áû÷íûé"/>
    <w:rsid w:val="009960D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99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semiHidden/>
    <w:rsid w:val="009960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Title"/>
    <w:basedOn w:val="a"/>
    <w:link w:val="11"/>
    <w:qFormat/>
    <w:rsid w:val="009960DC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customStyle="1" w:styleId="ab">
    <w:name w:val="Название Знак"/>
    <w:basedOn w:val="a0"/>
    <w:rsid w:val="00996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9960DC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c">
    <w:name w:val="Body Text"/>
    <w:basedOn w:val="a"/>
    <w:link w:val="ad"/>
    <w:rsid w:val="009960D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9960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996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60DC"/>
    <w:rPr>
      <w:rFonts w:ascii="Calibri" w:eastAsia="Calibri" w:hAnsi="Calibri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9960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960D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960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60DC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9960DC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960DC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960D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9960D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9960D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96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link w:val="25"/>
    <w:rsid w:val="009960DC"/>
  </w:style>
  <w:style w:type="paragraph" w:customStyle="1" w:styleId="25">
    <w:name w:val="Основной текст2"/>
    <w:basedOn w:val="a"/>
    <w:link w:val="af4"/>
    <w:rsid w:val="009960DC"/>
    <w:pPr>
      <w:widowControl w:val="0"/>
      <w:spacing w:after="360" w:line="274" w:lineRule="exact"/>
    </w:pPr>
    <w:rPr>
      <w:rFonts w:asciiTheme="minorHAnsi" w:eastAsiaTheme="minorHAnsi" w:hAnsiTheme="minorHAnsi" w:cstheme="minorBidi"/>
    </w:rPr>
  </w:style>
  <w:style w:type="character" w:customStyle="1" w:styleId="35">
    <w:name w:val="Основной текст (3)_"/>
    <w:link w:val="36"/>
    <w:rsid w:val="009960DC"/>
    <w:rPr>
      <w:sz w:val="27"/>
      <w:szCs w:val="27"/>
    </w:rPr>
  </w:style>
  <w:style w:type="paragraph" w:customStyle="1" w:styleId="36">
    <w:name w:val="Основной текст (3)"/>
    <w:basedOn w:val="a"/>
    <w:link w:val="35"/>
    <w:rsid w:val="009960DC"/>
    <w:pPr>
      <w:widowControl w:val="0"/>
      <w:spacing w:before="2460" w:after="6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5">
    <w:name w:val="page number"/>
    <w:basedOn w:val="a0"/>
    <w:rsid w:val="009960DC"/>
  </w:style>
  <w:style w:type="paragraph" w:customStyle="1" w:styleId="tfb">
    <w:name w:val="Обtfbчный"/>
    <w:rsid w:val="009960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9960DC"/>
    <w:pPr>
      <w:keepNext/>
      <w:spacing w:after="0" w:line="240" w:lineRule="auto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styleId="af6">
    <w:name w:val="Emphasis"/>
    <w:basedOn w:val="a0"/>
    <w:qFormat/>
    <w:rsid w:val="009960DC"/>
    <w:rPr>
      <w:i/>
      <w:iCs/>
    </w:rPr>
  </w:style>
  <w:style w:type="paragraph" w:customStyle="1" w:styleId="26">
    <w:name w:val="заголовок 2"/>
    <w:basedOn w:val="a"/>
    <w:next w:val="a"/>
    <w:rsid w:val="009960DC"/>
    <w:pPr>
      <w:keepNext/>
      <w:spacing w:after="0" w:line="240" w:lineRule="auto"/>
      <w:jc w:val="center"/>
    </w:pPr>
    <w:rPr>
      <w:rFonts w:ascii="UkrainianPeterburg" w:eastAsia="Times New Roman" w:hAnsi="UkrainianPeterburg"/>
      <w:b/>
      <w:szCs w:val="20"/>
      <w:lang w:val="en-US" w:eastAsia="ru-RU"/>
    </w:rPr>
  </w:style>
  <w:style w:type="paragraph" w:customStyle="1" w:styleId="37">
    <w:name w:val="заголовок 3"/>
    <w:rsid w:val="009960D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2">
    <w:name w:val="заголовок 1"/>
    <w:basedOn w:val="a"/>
    <w:next w:val="a"/>
    <w:rsid w:val="009960DC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61">
    <w:name w:val="заголовок 6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customStyle="1" w:styleId="af7">
    <w:name w:val="Основной шрифт"/>
    <w:rsid w:val="009960DC"/>
  </w:style>
  <w:style w:type="paragraph" w:customStyle="1" w:styleId="51">
    <w:name w:val="заголовок 5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7">
    <w:name w:val="заголовок 7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character" w:customStyle="1" w:styleId="af8">
    <w:name w:val="номер страницы"/>
    <w:basedOn w:val="af7"/>
    <w:rsid w:val="009960DC"/>
  </w:style>
  <w:style w:type="paragraph" w:customStyle="1" w:styleId="b0">
    <w:name w:val="Îáêb÷íûé"/>
    <w:rsid w:val="009960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ru-RU"/>
    </w:rPr>
  </w:style>
  <w:style w:type="paragraph" w:customStyle="1" w:styleId="8">
    <w:name w:val="заголовок 8"/>
    <w:basedOn w:val="a"/>
    <w:next w:val="a"/>
    <w:rsid w:val="009960D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customStyle="1" w:styleId="91">
    <w:name w:val="заголовок 9"/>
    <w:basedOn w:val="a"/>
    <w:next w:val="a"/>
    <w:rsid w:val="009960D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16"/>
      <w:szCs w:val="16"/>
      <w:lang w:val="uk-UA" w:eastAsia="ru-RU"/>
    </w:rPr>
  </w:style>
  <w:style w:type="paragraph" w:customStyle="1" w:styleId="Iauiue">
    <w:name w:val="Iau?iue"/>
    <w:rsid w:val="0099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9960DC"/>
    <w:pPr>
      <w:jc w:val="center"/>
    </w:pPr>
    <w:rPr>
      <w:b/>
      <w:bCs/>
      <w:sz w:val="28"/>
      <w:szCs w:val="28"/>
    </w:rPr>
  </w:style>
  <w:style w:type="paragraph" w:customStyle="1" w:styleId="af9">
    <w:name w:val="Ïîäçàãîëîâîê"/>
    <w:basedOn w:val="a7"/>
    <w:rsid w:val="009960DC"/>
    <w:pPr>
      <w:autoSpaceDE w:val="0"/>
      <w:autoSpaceDN w:val="0"/>
    </w:pPr>
    <w:rPr>
      <w:rFonts w:ascii="Times New Roman" w:hAnsi="Times New Roman"/>
      <w:b/>
      <w:bCs/>
      <w:lang w:val="uk-UA"/>
    </w:rPr>
  </w:style>
  <w:style w:type="paragraph" w:customStyle="1" w:styleId="13">
    <w:name w:val="Îáû÷íûé1"/>
    <w:rsid w:val="009960DC"/>
    <w:pPr>
      <w:autoSpaceDE w:val="0"/>
      <w:autoSpaceDN w:val="0"/>
      <w:spacing w:after="0" w:line="240" w:lineRule="auto"/>
    </w:pPr>
    <w:rPr>
      <w:rFonts w:ascii="Kudriashov" w:eastAsia="Times New Roman" w:hAnsi="Kudriashov" w:cs="Kudriashov"/>
      <w:sz w:val="20"/>
      <w:szCs w:val="20"/>
      <w:lang w:eastAsia="ru-RU"/>
    </w:rPr>
  </w:style>
  <w:style w:type="paragraph" w:customStyle="1" w:styleId="27">
    <w:name w:val="Îñíîâíîé òåêñò 2"/>
    <w:rsid w:val="009960D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Iacaaiea">
    <w:name w:val="Iacaaiea"/>
    <w:basedOn w:val="Iauiue"/>
    <w:rsid w:val="009960DC"/>
    <w:pPr>
      <w:autoSpaceDE/>
      <w:autoSpaceDN/>
      <w:jc w:val="center"/>
    </w:pPr>
    <w:rPr>
      <w:b/>
      <w:sz w:val="28"/>
    </w:rPr>
  </w:style>
  <w:style w:type="paragraph" w:customStyle="1" w:styleId="Iniiaiieoaeno">
    <w:name w:val="Iniiaiie oaeno"/>
    <w:basedOn w:val="Iauiue"/>
    <w:rsid w:val="009960DC"/>
    <w:pPr>
      <w:autoSpaceDE/>
      <w:autoSpaceDN/>
      <w:jc w:val="both"/>
    </w:pPr>
    <w:rPr>
      <w:sz w:val="24"/>
    </w:rPr>
  </w:style>
  <w:style w:type="paragraph" w:styleId="afa">
    <w:name w:val="Subtitle"/>
    <w:basedOn w:val="a"/>
    <w:link w:val="afb"/>
    <w:qFormat/>
    <w:rsid w:val="009960D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afb">
    <w:name w:val="Подзаголовок Знак"/>
    <w:basedOn w:val="a0"/>
    <w:link w:val="afa"/>
    <w:rsid w:val="009960DC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Iniiaiieoeoo">
    <w:name w:val="Iniiaiie o?eoo"/>
    <w:rsid w:val="009960DC"/>
  </w:style>
  <w:style w:type="paragraph" w:customStyle="1" w:styleId="14">
    <w:name w:val="çàãîëîâîê 1"/>
    <w:basedOn w:val="a"/>
    <w:next w:val="a"/>
    <w:rsid w:val="009960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960DC"/>
  </w:style>
  <w:style w:type="paragraph" w:customStyle="1" w:styleId="15">
    <w:name w:val="Верхний колонтитул1"/>
    <w:basedOn w:val="a"/>
    <w:rsid w:val="009960D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customStyle="1" w:styleId="xl38">
    <w:name w:val="xl38"/>
    <w:basedOn w:val="a"/>
    <w:rsid w:val="009960D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" w:after="28" w:line="240" w:lineRule="auto"/>
      <w:jc w:val="center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16">
    <w:name w:val="Обычный1"/>
    <w:rsid w:val="009960DC"/>
    <w:pPr>
      <w:widowControl w:val="0"/>
      <w:spacing w:after="0" w:line="240" w:lineRule="auto"/>
      <w:ind w:firstLine="60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8">
    <w:name w:val="çàãîëîâîê 2"/>
    <w:basedOn w:val="a"/>
    <w:next w:val="a"/>
    <w:rsid w:val="009960D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9960D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c">
    <w:name w:val="List Paragraph"/>
    <w:basedOn w:val="a"/>
    <w:qFormat/>
    <w:rsid w:val="009960DC"/>
    <w:pPr>
      <w:ind w:left="720"/>
      <w:contextualSpacing/>
    </w:pPr>
  </w:style>
  <w:style w:type="paragraph" w:customStyle="1" w:styleId="Default">
    <w:name w:val="Default"/>
    <w:rsid w:val="0099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960DC"/>
  </w:style>
  <w:style w:type="character" w:customStyle="1" w:styleId="hpsatn">
    <w:name w:val="hps atn"/>
    <w:basedOn w:val="a0"/>
    <w:rsid w:val="009960DC"/>
  </w:style>
  <w:style w:type="character" w:customStyle="1" w:styleId="atn">
    <w:name w:val="atn"/>
    <w:basedOn w:val="a0"/>
    <w:rsid w:val="009960DC"/>
  </w:style>
  <w:style w:type="character" w:styleId="afd">
    <w:name w:val="line number"/>
    <w:basedOn w:val="a0"/>
    <w:rsid w:val="009960DC"/>
  </w:style>
  <w:style w:type="paragraph" w:styleId="afe">
    <w:name w:val="Normal (Web)"/>
    <w:basedOn w:val="a"/>
    <w:rsid w:val="009960DC"/>
    <w:pPr>
      <w:autoSpaceDE w:val="0"/>
      <w:autoSpaceDN w:val="0"/>
      <w:spacing w:after="0" w:line="360" w:lineRule="auto"/>
      <w:ind w:right="178" w:firstLine="567"/>
      <w:jc w:val="both"/>
    </w:pPr>
    <w:rPr>
      <w:rFonts w:ascii="Arial" w:eastAsia="Times New Roman" w:hAnsi="Arial" w:cs="Arial"/>
      <w:color w:val="000000"/>
      <w:sz w:val="23"/>
      <w:szCs w:val="23"/>
      <w:lang w:val="uk-UA" w:eastAsia="ru-RU"/>
    </w:rPr>
  </w:style>
  <w:style w:type="paragraph" w:customStyle="1" w:styleId="c0">
    <w:name w:val="c0"/>
    <w:basedOn w:val="a"/>
    <w:rsid w:val="00996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9960D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ff">
    <w:name w:val="Block Text"/>
    <w:basedOn w:val="a"/>
    <w:rsid w:val="009960DC"/>
    <w:pPr>
      <w:spacing w:after="0" w:line="240" w:lineRule="auto"/>
      <w:ind w:left="1800" w:right="-357" w:hanging="180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4">
    <w:name w:val="c_4"/>
    <w:basedOn w:val="a"/>
    <w:rsid w:val="00996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">
    <w:name w:val="Основной текст1"/>
    <w:rsid w:val="009960DC"/>
    <w:rPr>
      <w:rFonts w:ascii="Times New Roman" w:eastAsia="Times New Roman" w:hAnsi="Times New Roman" w:cs="Times New Roman"/>
      <w:color w:val="000000"/>
      <w:spacing w:val="0"/>
      <w:w w:val="100"/>
      <w:position w:val="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2015-10-21T08:02:00Z</dcterms:created>
  <dcterms:modified xsi:type="dcterms:W3CDTF">2016-05-20T11:14:00Z</dcterms:modified>
</cp:coreProperties>
</file>