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6" w:rsidRPr="00DE0A55" w:rsidRDefault="00B94166" w:rsidP="002F25CB">
      <w:pPr>
        <w:pStyle w:val="3"/>
        <w:tabs>
          <w:tab w:val="left" w:pos="4820"/>
        </w:tabs>
        <w:spacing w:before="0" w:beforeAutospacing="0" w:after="0" w:afterAutospacing="0"/>
        <w:ind w:left="4820" w:firstLine="6"/>
        <w:contextualSpacing/>
        <w:rPr>
          <w:color w:val="000000" w:themeColor="text1"/>
          <w:sz w:val="28"/>
          <w:szCs w:val="28"/>
          <w:lang w:val="ru-RU"/>
        </w:rPr>
      </w:pPr>
      <w:r w:rsidRPr="00DE0A55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2E2ECF" w:rsidRPr="00DE0A55">
        <w:rPr>
          <w:b w:val="0"/>
          <w:color w:val="000000" w:themeColor="text1"/>
          <w:sz w:val="28"/>
          <w:szCs w:val="28"/>
          <w:lang w:val="ru-RU"/>
        </w:rPr>
        <w:t>4</w:t>
      </w:r>
    </w:p>
    <w:p w:rsidR="00B94166" w:rsidRPr="00DE0A55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A31B1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0A31B1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B94166" w:rsidRPr="000A31B1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DE0A55">
        <w:rPr>
          <w:color w:val="000000" w:themeColor="text1"/>
          <w:sz w:val="28"/>
          <w:szCs w:val="28"/>
          <w:lang w:val="ru-RU"/>
        </w:rPr>
        <w:t xml:space="preserve">(пункт </w:t>
      </w:r>
      <w:r w:rsidR="007B0656" w:rsidRPr="00DE0A55">
        <w:rPr>
          <w:color w:val="000000" w:themeColor="text1"/>
          <w:sz w:val="28"/>
          <w:szCs w:val="28"/>
          <w:lang w:val="ru-RU"/>
        </w:rPr>
        <w:t>4</w:t>
      </w:r>
      <w:r w:rsidRPr="00DE0A55">
        <w:rPr>
          <w:color w:val="000000" w:themeColor="text1"/>
          <w:sz w:val="28"/>
          <w:szCs w:val="28"/>
          <w:lang w:val="ru-RU"/>
        </w:rPr>
        <w:t xml:space="preserve"> главы </w:t>
      </w:r>
      <w:r w:rsidR="007B0656" w:rsidRPr="00DE0A55">
        <w:rPr>
          <w:color w:val="000000" w:themeColor="text1"/>
          <w:sz w:val="28"/>
          <w:szCs w:val="28"/>
          <w:lang w:val="ru-RU"/>
        </w:rPr>
        <w:t>9</w:t>
      </w:r>
      <w:r w:rsidRPr="00DE0A55">
        <w:rPr>
          <w:color w:val="000000" w:themeColor="text1"/>
          <w:sz w:val="28"/>
          <w:szCs w:val="28"/>
          <w:lang w:val="ru-RU" w:eastAsia="ru-RU"/>
        </w:rPr>
        <w:t xml:space="preserve">) </w:t>
      </w:r>
    </w:p>
    <w:p w:rsidR="00B94166" w:rsidRPr="00DE0A55" w:rsidRDefault="00B94166" w:rsidP="00232874">
      <w:pPr>
        <w:rPr>
          <w:color w:val="000000" w:themeColor="text1"/>
          <w:lang w:val="ru-RU"/>
        </w:rPr>
      </w:pPr>
    </w:p>
    <w:p w:rsidR="0095167C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DE0A55">
        <w:rPr>
          <w:b/>
          <w:color w:val="000000" w:themeColor="text1"/>
          <w:sz w:val="28"/>
          <w:szCs w:val="28"/>
          <w:lang w:val="ru-RU"/>
        </w:rPr>
        <w:t xml:space="preserve">Расходные кассовые документы </w:t>
      </w:r>
    </w:p>
    <w:p w:rsidR="00B94166" w:rsidRPr="00DE0A55" w:rsidRDefault="0095167C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5167C">
        <w:rPr>
          <w:b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B94166" w:rsidRPr="00DE0A55">
        <w:rPr>
          <w:b/>
          <w:color w:val="000000" w:themeColor="text1"/>
          <w:sz w:val="28"/>
          <w:szCs w:val="28"/>
          <w:lang w:val="ru-RU"/>
        </w:rPr>
        <w:t xml:space="preserve">Банка </w:t>
      </w:r>
    </w:p>
    <w:p w:rsidR="002E2ECF" w:rsidRPr="00DE0A55" w:rsidRDefault="002E2ECF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4293"/>
      </w:tblGrid>
      <w:tr w:rsidR="00DE0A55" w:rsidRPr="00DE0A55" w:rsidTr="00B94166">
        <w:tc>
          <w:tcPr>
            <w:tcW w:w="796" w:type="dxa"/>
            <w:vMerge w:val="restart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50" w:type="dxa"/>
            <w:vMerge w:val="restart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968" w:type="dxa"/>
            <w:gridSpan w:val="2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94166" w:rsidRPr="00DE0A55" w:rsidTr="00B94166">
        <w:tc>
          <w:tcPr>
            <w:tcW w:w="796" w:type="dxa"/>
            <w:vMerge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Содержание операции</w:t>
            </w:r>
          </w:p>
        </w:tc>
      </w:tr>
    </w:tbl>
    <w:p w:rsidR="00B63961" w:rsidRPr="00DE0A55" w:rsidRDefault="00B63961" w:rsidP="00232874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4293"/>
      </w:tblGrid>
      <w:tr w:rsidR="00DE0A55" w:rsidRPr="00DE0A55" w:rsidTr="00B94166">
        <w:trPr>
          <w:trHeight w:val="421"/>
          <w:tblHeader/>
        </w:trPr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75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DE0A55" w:rsidRPr="00DE0A55" w:rsidTr="00B94166">
        <w:trPr>
          <w:trHeight w:val="2076"/>
        </w:trPr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расходный кассовый ордер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сре</w:t>
            </w:r>
            <w:proofErr w:type="gramStart"/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дств с с</w:t>
            </w:r>
            <w:proofErr w:type="gramEnd"/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обственных текущих (бюджетных) счетов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на цели, предусмотренные соответствующими нормативными правовыми актами Донецкой Народной Республики</w:t>
            </w:r>
          </w:p>
        </w:tc>
      </w:tr>
      <w:tr w:rsidR="00DE0A55" w:rsidRPr="00DE0A55" w:rsidTr="00B94166">
        <w:tc>
          <w:tcPr>
            <w:tcW w:w="796" w:type="dxa"/>
            <w:vMerge w:val="restart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0" w:type="dxa"/>
            <w:vMerge w:val="restart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заявление на выдачу наличных средств</w:t>
            </w:r>
          </w:p>
        </w:tc>
        <w:tc>
          <w:tcPr>
            <w:tcW w:w="2675" w:type="dxa"/>
            <w:vMerge w:val="restart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физические лица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средств с собственных текущих счетов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DE0A55" w:rsidRPr="00DE0A55" w:rsidTr="00B94166">
        <w:tc>
          <w:tcPr>
            <w:tcW w:w="796" w:type="dxa"/>
            <w:vMerge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  <w:vMerge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выплата переводов без открытия счета</w:t>
            </w:r>
          </w:p>
        </w:tc>
      </w:tr>
      <w:tr w:rsidR="00DE0A55" w:rsidRPr="00DE0A55" w:rsidTr="00B94166"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расходный кассовый ордер по внутрибанковским операциям</w:t>
            </w:r>
          </w:p>
        </w:tc>
        <w:tc>
          <w:tcPr>
            <w:tcW w:w="2675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работники</w:t>
            </w:r>
            <w:r w:rsidR="0095167C">
              <w:t xml:space="preserve">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Банка</w:t>
            </w:r>
          </w:p>
        </w:tc>
        <w:tc>
          <w:tcPr>
            <w:tcW w:w="4293" w:type="dxa"/>
          </w:tcPr>
          <w:p w:rsidR="00B94166" w:rsidRPr="00DE0A55" w:rsidRDefault="00B94166" w:rsidP="008D19C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средств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со счетов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Банка по 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внутр</w:t>
            </w:r>
            <w:r w:rsidR="008D19C2"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  операциям</w:t>
            </w:r>
          </w:p>
        </w:tc>
      </w:tr>
      <w:tr w:rsidR="00B94166" w:rsidRPr="00DE0A55" w:rsidTr="00B94166">
        <w:trPr>
          <w:trHeight w:val="1538"/>
        </w:trPr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75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обособленные структурные подразделения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Банка (через представителей подразделения инкассации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Банка или других уполномоченных работников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Банка)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выдача наличных денежных средств 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по операциям, осуществляемым между подразделениями </w:t>
            </w:r>
            <w:r w:rsidR="0095167C" w:rsidRPr="0095167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денежных средств по операциям по з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агрузке и разгрузке банкоматов;</w:t>
            </w:r>
          </w:p>
          <w:p w:rsidR="00B94166" w:rsidRPr="00DE0A55" w:rsidRDefault="00B94166" w:rsidP="00232874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выдача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наличных денежных средств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 работникам (при ведении аналитического учета); 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социальных выплат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4C3E38"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выплат </w:t>
            </w:r>
            <w:r w:rsidR="004C3E38"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переводов </w:t>
            </w:r>
            <w:r w:rsidR="004C3E38" w:rsidRPr="00DE0A55">
              <w:rPr>
                <w:color w:val="000000" w:themeColor="text1"/>
                <w:sz w:val="28"/>
                <w:szCs w:val="28"/>
                <w:lang w:val="ru-RU"/>
              </w:rPr>
              <w:t>физически</w:t>
            </w:r>
            <w:r w:rsidR="00CA17DE" w:rsidRPr="00DE0A55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C3E38"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A17DE" w:rsidRPr="00DE0A55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="004C3E38"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без открытия счета </w:t>
            </w:r>
            <w:r w:rsidR="004C3E38"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платежной системой;  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другое).</w:t>
            </w:r>
          </w:p>
        </w:tc>
      </w:tr>
    </w:tbl>
    <w:p w:rsidR="00B94166" w:rsidRPr="00DE0A55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63194" w:rsidRPr="00DE0A55" w:rsidRDefault="00F57C58" w:rsidP="00232874">
      <w:pPr>
        <w:rPr>
          <w:color w:val="000000" w:themeColor="text1"/>
          <w:lang w:val="ru-RU"/>
        </w:rPr>
      </w:pPr>
    </w:p>
    <w:p w:rsidR="000D2011" w:rsidRPr="00DE0A55" w:rsidRDefault="000D2011" w:rsidP="00232874">
      <w:pPr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DE0A55">
        <w:rPr>
          <w:color w:val="000000" w:themeColor="text1"/>
          <w:sz w:val="28"/>
          <w:szCs w:val="28"/>
          <w:lang w:val="ru-RU"/>
        </w:rPr>
        <w:tab/>
      </w:r>
      <w:r w:rsidRPr="00DE0A55">
        <w:rPr>
          <w:color w:val="000000" w:themeColor="text1"/>
          <w:sz w:val="28"/>
          <w:szCs w:val="28"/>
          <w:lang w:val="ru-RU"/>
        </w:rPr>
        <w:tab/>
      </w:r>
      <w:r w:rsidRPr="00DE0A55">
        <w:rPr>
          <w:color w:val="000000" w:themeColor="text1"/>
          <w:sz w:val="28"/>
          <w:szCs w:val="28"/>
          <w:lang w:val="ru-RU"/>
        </w:rPr>
        <w:tab/>
      </w:r>
      <w:r w:rsidRPr="00DE0A55">
        <w:rPr>
          <w:color w:val="000000" w:themeColor="text1"/>
          <w:sz w:val="28"/>
          <w:szCs w:val="28"/>
          <w:lang w:val="ru-RU"/>
        </w:rPr>
        <w:tab/>
      </w:r>
      <w:r w:rsidRPr="00DE0A55">
        <w:rPr>
          <w:color w:val="000000" w:themeColor="text1"/>
          <w:sz w:val="28"/>
          <w:szCs w:val="28"/>
          <w:lang w:val="ru-RU"/>
        </w:rPr>
        <w:tab/>
      </w:r>
      <w:r w:rsidRPr="00DE0A55">
        <w:rPr>
          <w:color w:val="000000" w:themeColor="text1"/>
          <w:sz w:val="28"/>
          <w:szCs w:val="28"/>
          <w:lang w:val="ru-RU"/>
        </w:rPr>
        <w:tab/>
        <w:t>Н.В. Дук</w:t>
      </w:r>
      <w:bookmarkStart w:id="1" w:name="_Додаток_№10"/>
      <w:bookmarkEnd w:id="1"/>
    </w:p>
    <w:p w:rsidR="000D2011" w:rsidRPr="00DE0A55" w:rsidRDefault="000D2011" w:rsidP="00232874">
      <w:pPr>
        <w:rPr>
          <w:color w:val="000000" w:themeColor="text1"/>
          <w:lang w:val="ru-RU"/>
        </w:rPr>
      </w:pPr>
    </w:p>
    <w:sectPr w:rsidR="000D2011" w:rsidRPr="00DE0A55" w:rsidSect="002E2EC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58" w:rsidRDefault="00F57C58" w:rsidP="002E2ECF">
      <w:r>
        <w:separator/>
      </w:r>
    </w:p>
  </w:endnote>
  <w:endnote w:type="continuationSeparator" w:id="0">
    <w:p w:rsidR="00F57C58" w:rsidRDefault="00F57C58" w:rsidP="002E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58" w:rsidRDefault="00F57C58" w:rsidP="002E2ECF">
      <w:r>
        <w:separator/>
      </w:r>
    </w:p>
  </w:footnote>
  <w:footnote w:type="continuationSeparator" w:id="0">
    <w:p w:rsidR="00F57C58" w:rsidRDefault="00F57C58" w:rsidP="002E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94272"/>
      <w:docPartObj>
        <w:docPartGallery w:val="Page Numbers (Top of Page)"/>
        <w:docPartUnique/>
      </w:docPartObj>
    </w:sdtPr>
    <w:sdtEndPr/>
    <w:sdtContent>
      <w:p w:rsidR="002E2ECF" w:rsidRDefault="002E2ECF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CB" w:rsidRPr="002F25CB">
          <w:rPr>
            <w:noProof/>
            <w:lang w:val="ru-RU"/>
          </w:rPr>
          <w:t>2</w:t>
        </w:r>
        <w:r>
          <w:fldChar w:fldCharType="end"/>
        </w:r>
      </w:p>
      <w:p w:rsidR="002E2ECF" w:rsidRDefault="002E2ECF" w:rsidP="002E2ECF">
        <w:pPr>
          <w:pStyle w:val="ab"/>
          <w:jc w:val="right"/>
        </w:pPr>
        <w:r>
          <w:rPr>
            <w:sz w:val="28"/>
            <w:szCs w:val="28"/>
            <w:lang w:val="ru-RU"/>
          </w:rPr>
          <w:t>Продолжение приложения 14</w:t>
        </w:r>
      </w:p>
    </w:sdtContent>
  </w:sdt>
  <w:p w:rsidR="002E2ECF" w:rsidRDefault="002E2EC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6"/>
    <w:rsid w:val="00003FE8"/>
    <w:rsid w:val="000A31B1"/>
    <w:rsid w:val="000D2011"/>
    <w:rsid w:val="000F3CD5"/>
    <w:rsid w:val="00136141"/>
    <w:rsid w:val="00176936"/>
    <w:rsid w:val="00232874"/>
    <w:rsid w:val="002C0F0F"/>
    <w:rsid w:val="002E2ECF"/>
    <w:rsid w:val="002F25CB"/>
    <w:rsid w:val="0045284C"/>
    <w:rsid w:val="004C3E38"/>
    <w:rsid w:val="006532BC"/>
    <w:rsid w:val="00667DB0"/>
    <w:rsid w:val="006877AB"/>
    <w:rsid w:val="006C1E6A"/>
    <w:rsid w:val="007B0656"/>
    <w:rsid w:val="00811883"/>
    <w:rsid w:val="008D19C2"/>
    <w:rsid w:val="008D1FFA"/>
    <w:rsid w:val="00924414"/>
    <w:rsid w:val="0095167C"/>
    <w:rsid w:val="009C56D1"/>
    <w:rsid w:val="00A15F99"/>
    <w:rsid w:val="00A42C9C"/>
    <w:rsid w:val="00B36D42"/>
    <w:rsid w:val="00B63961"/>
    <w:rsid w:val="00B94166"/>
    <w:rsid w:val="00BA05F9"/>
    <w:rsid w:val="00BD4C1D"/>
    <w:rsid w:val="00CA17DE"/>
    <w:rsid w:val="00D02AD5"/>
    <w:rsid w:val="00D96C35"/>
    <w:rsid w:val="00DE0A55"/>
    <w:rsid w:val="00DE4492"/>
    <w:rsid w:val="00E07CB7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25</cp:revision>
  <cp:lastPrinted>2016-05-30T08:13:00Z</cp:lastPrinted>
  <dcterms:created xsi:type="dcterms:W3CDTF">2016-01-05T09:17:00Z</dcterms:created>
  <dcterms:modified xsi:type="dcterms:W3CDTF">2016-05-30T08:16:00Z</dcterms:modified>
</cp:coreProperties>
</file>