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73" w:rsidRDefault="00C21673" w:rsidP="00C21673">
      <w:pPr>
        <w:pStyle w:val="a3"/>
        <w:ind w:left="59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C21673" w:rsidRDefault="00C21673" w:rsidP="00C21673">
      <w:pPr>
        <w:pStyle w:val="a3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Типовым правилам</w:t>
      </w:r>
    </w:p>
    <w:p w:rsidR="00C21673" w:rsidRDefault="00C21673" w:rsidP="00C21673">
      <w:pPr>
        <w:pStyle w:val="a3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внутреннего контроля </w:t>
      </w:r>
    </w:p>
    <w:p w:rsidR="00C21673" w:rsidRDefault="00C21673" w:rsidP="00C21673">
      <w:pPr>
        <w:pStyle w:val="a3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49) </w:t>
      </w:r>
    </w:p>
    <w:p w:rsidR="00C21673" w:rsidRDefault="00C21673" w:rsidP="00C21673">
      <w:pPr>
        <w:pStyle w:val="a3"/>
        <w:jc w:val="center"/>
        <w:rPr>
          <w:b/>
          <w:sz w:val="28"/>
          <w:szCs w:val="28"/>
        </w:rPr>
      </w:pPr>
    </w:p>
    <w:p w:rsidR="00C21673" w:rsidRPr="00D33F4E" w:rsidRDefault="00C21673" w:rsidP="00C21673">
      <w:pPr>
        <w:pStyle w:val="a3"/>
        <w:jc w:val="center"/>
        <w:rPr>
          <w:b/>
          <w:sz w:val="28"/>
          <w:szCs w:val="28"/>
        </w:rPr>
      </w:pPr>
      <w:r w:rsidRPr="00D33F4E">
        <w:rPr>
          <w:b/>
          <w:sz w:val="28"/>
          <w:szCs w:val="28"/>
        </w:rPr>
        <w:t>Перечень факторов, имеющих повышенный риск</w:t>
      </w:r>
    </w:p>
    <w:p w:rsidR="00C21673" w:rsidRPr="00D33F4E" w:rsidRDefault="00C21673" w:rsidP="00C21673">
      <w:pPr>
        <w:pStyle w:val="a3"/>
        <w:jc w:val="center"/>
        <w:rPr>
          <w:b/>
          <w:sz w:val="28"/>
          <w:szCs w:val="28"/>
        </w:rPr>
      </w:pPr>
      <w:r w:rsidRPr="00D33F4E">
        <w:rPr>
          <w:b/>
          <w:sz w:val="28"/>
          <w:szCs w:val="28"/>
        </w:rPr>
        <w:t>совершения клиентами операций в целях легализации (отмывания) доходов, полученных преступным путем, и финансирования терроризма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1. Оценка риска клиента осуществляется по одной или по совокупности следующих категорий рисков: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 xml:space="preserve">риск по типу клиента и/или </w:t>
      </w:r>
      <w:proofErr w:type="spellStart"/>
      <w:r w:rsidRPr="00D33F4E">
        <w:rPr>
          <w:sz w:val="28"/>
          <w:szCs w:val="28"/>
        </w:rPr>
        <w:t>бенефициарного</w:t>
      </w:r>
      <w:proofErr w:type="spellEnd"/>
      <w:r w:rsidRPr="00D33F4E">
        <w:rPr>
          <w:sz w:val="28"/>
          <w:szCs w:val="28"/>
        </w:rPr>
        <w:t xml:space="preserve"> владельца;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«</w:t>
      </w:r>
      <w:proofErr w:type="spellStart"/>
      <w:r w:rsidRPr="00D33F4E">
        <w:rPr>
          <w:sz w:val="28"/>
          <w:szCs w:val="28"/>
        </w:rPr>
        <w:t>страновой</w:t>
      </w:r>
      <w:proofErr w:type="spellEnd"/>
      <w:r w:rsidRPr="00D33F4E">
        <w:rPr>
          <w:sz w:val="28"/>
          <w:szCs w:val="28"/>
        </w:rPr>
        <w:t xml:space="preserve"> риск»;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риск, связанный с проведением клиентом определенного вида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операций.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 xml:space="preserve">2. Факторами, влияющими на оценку риска клиента в категории «риск по типу клиента и/или </w:t>
      </w:r>
      <w:proofErr w:type="spellStart"/>
      <w:r w:rsidRPr="00D33F4E">
        <w:rPr>
          <w:sz w:val="28"/>
          <w:szCs w:val="28"/>
        </w:rPr>
        <w:t>бенефициарного</w:t>
      </w:r>
      <w:proofErr w:type="spellEnd"/>
      <w:r w:rsidRPr="00D33F4E">
        <w:rPr>
          <w:sz w:val="28"/>
          <w:szCs w:val="28"/>
        </w:rPr>
        <w:t xml:space="preserve"> владельца», являются: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 xml:space="preserve">наличие у клиента и/или </w:t>
      </w:r>
      <w:proofErr w:type="spellStart"/>
      <w:r w:rsidRPr="00D33F4E">
        <w:rPr>
          <w:sz w:val="28"/>
          <w:szCs w:val="28"/>
        </w:rPr>
        <w:t>бенефициарного</w:t>
      </w:r>
      <w:proofErr w:type="spellEnd"/>
      <w:r w:rsidRPr="00D33F4E">
        <w:rPr>
          <w:sz w:val="28"/>
          <w:szCs w:val="28"/>
        </w:rPr>
        <w:t xml:space="preserve"> владельца статуса лица, указанного в пункте 27 раздела III Временного положения;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наличие оснований полагать, что представленные клиентом документы и информация, в том числе в целях идентификации, являются недостоверными;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ранее принятое в отношении клиента решение об отказе в выполнении поручения по совершению операции;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регистрация клиента по адресу, по которому зарегистрировано другое юридическое лицо;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 xml:space="preserve">период деятельности с даты государственной регистрации юридического лица, физического лица – предпринимателя, получения соответствующего статуса </w:t>
      </w:r>
      <w:r w:rsidRPr="00D33F4E">
        <w:rPr>
          <w:bCs/>
          <w:sz w:val="28"/>
          <w:szCs w:val="28"/>
          <w:shd w:val="clear" w:color="auto" w:fill="FFFFFF"/>
        </w:rPr>
        <w:t>лицами</w:t>
      </w:r>
      <w:r w:rsidRPr="00D33F4E">
        <w:rPr>
          <w:sz w:val="28"/>
          <w:szCs w:val="28"/>
          <w:shd w:val="clear" w:color="auto" w:fill="FFFFFF"/>
        </w:rPr>
        <w:t xml:space="preserve">, осуществляющими </w:t>
      </w:r>
      <w:proofErr w:type="gramStart"/>
      <w:r w:rsidRPr="00D33F4E">
        <w:rPr>
          <w:sz w:val="28"/>
          <w:szCs w:val="28"/>
          <w:shd w:val="clear" w:color="auto" w:fill="FFFFFF"/>
        </w:rPr>
        <w:t xml:space="preserve">независимую </w:t>
      </w:r>
      <w:r w:rsidRPr="00D33F4E">
        <w:rPr>
          <w:bCs/>
          <w:sz w:val="28"/>
          <w:szCs w:val="28"/>
          <w:shd w:val="clear" w:color="auto" w:fill="FFFFFF"/>
        </w:rPr>
        <w:t>профессиональную</w:t>
      </w:r>
      <w:r w:rsidRPr="00D33F4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33F4E">
        <w:rPr>
          <w:bCs/>
          <w:sz w:val="28"/>
          <w:szCs w:val="28"/>
          <w:shd w:val="clear" w:color="auto" w:fill="FFFFFF"/>
        </w:rPr>
        <w:t>деятельность</w:t>
      </w:r>
      <w:proofErr w:type="gramEnd"/>
      <w:r w:rsidRPr="00D33F4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D33F4E">
        <w:rPr>
          <w:sz w:val="28"/>
          <w:szCs w:val="28"/>
        </w:rPr>
        <w:t>составляет менее 1 года (применяется с 01.01.2017 года);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период договорных отношений с клиентом (срок, прошедший с даты установления договорных отношений) составляет менее 1 года (не применяется к клиентам, которым предоставляются услуги разового характера);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отсутствие по адресу места нахождения юридического лица постоянно действующих органов управления, иных органов или лиц, имеющих право действовать от имени такого юридического лица без доверенности;</w:t>
      </w:r>
    </w:p>
    <w:p w:rsidR="00C21673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наличие информации о представлении клиентом бухгалтерской отчетности с нулевыми показателями при условии проведения операций по счетам, открытым в Центральном Республиканском Банке Донецкой Народной Республики, связанных с зачислением или списанием денежных средств;</w:t>
      </w:r>
    </w:p>
    <w:p w:rsidR="00CA0AD4" w:rsidRDefault="00CA0AD4" w:rsidP="00C21673">
      <w:pPr>
        <w:pStyle w:val="a3"/>
        <w:ind w:firstLine="709"/>
        <w:jc w:val="both"/>
        <w:rPr>
          <w:sz w:val="28"/>
          <w:szCs w:val="28"/>
        </w:rPr>
      </w:pPr>
    </w:p>
    <w:p w:rsidR="00CA0AD4" w:rsidRPr="00D33F4E" w:rsidRDefault="00CA0AD4" w:rsidP="00C21673">
      <w:pPr>
        <w:pStyle w:val="a3"/>
        <w:ind w:firstLine="709"/>
        <w:jc w:val="both"/>
        <w:rPr>
          <w:sz w:val="28"/>
          <w:szCs w:val="28"/>
        </w:rPr>
      </w:pPr>
    </w:p>
    <w:p w:rsidR="00C21673" w:rsidRDefault="00C21673" w:rsidP="00C21673">
      <w:pPr>
        <w:pStyle w:val="a3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</w:t>
      </w:r>
    </w:p>
    <w:p w:rsidR="00C21673" w:rsidRDefault="00C21673" w:rsidP="00C21673">
      <w:pPr>
        <w:pStyle w:val="a3"/>
        <w:ind w:firstLine="5954"/>
        <w:jc w:val="both"/>
        <w:rPr>
          <w:sz w:val="28"/>
          <w:szCs w:val="28"/>
        </w:rPr>
      </w:pP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клиент осуществляет взаимодействие с адвокатом и адвокатским образованием исключительно через представителя, действующего по доверенности;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 xml:space="preserve">клиент и/или выгодоприобретатель, </w:t>
      </w:r>
      <w:proofErr w:type="spellStart"/>
      <w:r w:rsidRPr="00D33F4E">
        <w:rPr>
          <w:sz w:val="28"/>
          <w:szCs w:val="28"/>
        </w:rPr>
        <w:t>бенефициарный</w:t>
      </w:r>
      <w:proofErr w:type="spellEnd"/>
      <w:r w:rsidRPr="00D33F4E">
        <w:rPr>
          <w:sz w:val="28"/>
          <w:szCs w:val="28"/>
        </w:rPr>
        <w:t xml:space="preserve"> владелец или учредитель является организацией, в уставном капитале которой присутствует доля государственной собственности;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 xml:space="preserve">включение клиента и/или </w:t>
      </w:r>
      <w:proofErr w:type="spellStart"/>
      <w:r w:rsidRPr="00D33F4E">
        <w:rPr>
          <w:sz w:val="28"/>
          <w:szCs w:val="28"/>
        </w:rPr>
        <w:t>бенефициарного</w:t>
      </w:r>
      <w:proofErr w:type="spellEnd"/>
      <w:r w:rsidRPr="00D33F4E">
        <w:rPr>
          <w:sz w:val="28"/>
          <w:szCs w:val="28"/>
        </w:rPr>
        <w:t xml:space="preserve"> владельца в Перечень юридических и физических лиц, в отношении которых имеются сведения об их причастности к экстремистской деятельности или терроризму;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 xml:space="preserve">принятие в отношении клиента и/или </w:t>
      </w:r>
      <w:proofErr w:type="spellStart"/>
      <w:r w:rsidRPr="00D33F4E">
        <w:rPr>
          <w:sz w:val="28"/>
          <w:szCs w:val="28"/>
        </w:rPr>
        <w:t>бенефициарного</w:t>
      </w:r>
      <w:proofErr w:type="spellEnd"/>
      <w:r w:rsidRPr="00D33F4E">
        <w:rPr>
          <w:sz w:val="28"/>
          <w:szCs w:val="28"/>
        </w:rPr>
        <w:t xml:space="preserve"> владельца органом, осуществляющим функции по противодействию финансированию терроризма, решения о замораживании (блокировании) принадлежащих ему денежных средств или иного имущества;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иные факторы, самостоятельно определяемые адвокатами и адвокатским образованиями.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3. Фактором, влияющим на оценку риска клиента в категории «</w:t>
      </w:r>
      <w:proofErr w:type="spellStart"/>
      <w:r w:rsidRPr="00D33F4E">
        <w:rPr>
          <w:sz w:val="28"/>
          <w:szCs w:val="28"/>
        </w:rPr>
        <w:t>страновой</w:t>
      </w:r>
      <w:proofErr w:type="spellEnd"/>
      <w:r w:rsidRPr="00D33F4E">
        <w:rPr>
          <w:sz w:val="28"/>
          <w:szCs w:val="28"/>
        </w:rPr>
        <w:t xml:space="preserve"> риск», является наличие у адвокатов и адвокатских образований информации об иностранном государстве (территории), в котором (на которой) осуществлена регистрация клиента (место жительства или место нахождения), регистрация </w:t>
      </w:r>
      <w:proofErr w:type="spellStart"/>
      <w:r w:rsidRPr="00D33F4E">
        <w:rPr>
          <w:sz w:val="28"/>
          <w:szCs w:val="28"/>
        </w:rPr>
        <w:t>бенефициарного</w:t>
      </w:r>
      <w:proofErr w:type="spellEnd"/>
      <w:r w:rsidRPr="00D33F4E">
        <w:rPr>
          <w:sz w:val="28"/>
          <w:szCs w:val="28"/>
        </w:rPr>
        <w:t xml:space="preserve"> владельца клиента (место жительства), регистрация контрагента клиента (место жительства или место нахождения), регистрация (место нахождения) банка, обслуживающего контрагента клиента, свидетельствующей: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что в отношении этого иностранного государства (территории) применяются международные санкции, одобренные Донецкой Народной Республикой, или в отношении этого иностранного государства применяются санкции согласно Закону Донецкой Народной Республики от 02.11.2015 года №83-IНС «О специальных мерах защиты интересов Донецкой Народной Республики (санкциях)</w:t>
      </w:r>
      <w:proofErr w:type="gramStart"/>
      <w:r w:rsidRPr="00D33F4E">
        <w:rPr>
          <w:sz w:val="28"/>
          <w:szCs w:val="28"/>
        </w:rPr>
        <w:t>»</w:t>
      </w:r>
      <w:proofErr w:type="gramEnd"/>
      <w:r w:rsidRPr="00D33F4E">
        <w:rPr>
          <w:sz w:val="28"/>
          <w:szCs w:val="28"/>
        </w:rPr>
        <w:t>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государство (территория) включено (включена) в перечень государств (территорий), не выполняющих рекомендации Группы разработки финансовых мер борьбы с отмыванием денег (ФАТФ), который определяется и опубликовывается в установленном порядке Уполномоченным органом;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государство (территория) отнесено (отнесена) международными организациями, в том числе международными неправительственными организациями, к государствам (территориям), финансирующим или поддерживающим террористическую деятельность (используются списки, размещенные на сайтах международных организаций в сети Интернет);</w:t>
      </w:r>
    </w:p>
    <w:p w:rsidR="00C21673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 xml:space="preserve">государство (территория) отнесено (отнесена) международными организациями, в том числе международными неправительственными организациями, к государствам (территориям) с повышенным уровнем </w:t>
      </w:r>
    </w:p>
    <w:p w:rsidR="00C21673" w:rsidRDefault="00C21673" w:rsidP="00C21673">
      <w:pPr>
        <w:pStyle w:val="a3"/>
        <w:ind w:firstLine="5954"/>
        <w:jc w:val="both"/>
        <w:rPr>
          <w:sz w:val="28"/>
          <w:szCs w:val="28"/>
        </w:rPr>
      </w:pPr>
    </w:p>
    <w:p w:rsidR="00CA0AD4" w:rsidRDefault="00CA0AD4" w:rsidP="00C21673">
      <w:pPr>
        <w:pStyle w:val="a3"/>
        <w:ind w:firstLine="5954"/>
        <w:jc w:val="both"/>
        <w:rPr>
          <w:sz w:val="28"/>
          <w:szCs w:val="28"/>
        </w:rPr>
      </w:pPr>
    </w:p>
    <w:p w:rsidR="00C21673" w:rsidRDefault="00C21673" w:rsidP="00C21673">
      <w:pPr>
        <w:pStyle w:val="a3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</w:t>
      </w:r>
    </w:p>
    <w:p w:rsidR="00C21673" w:rsidRDefault="00C21673" w:rsidP="00C21673">
      <w:pPr>
        <w:pStyle w:val="a3"/>
        <w:ind w:firstLine="709"/>
        <w:jc w:val="both"/>
        <w:rPr>
          <w:sz w:val="28"/>
          <w:szCs w:val="28"/>
        </w:rPr>
      </w:pPr>
    </w:p>
    <w:p w:rsidR="00C21673" w:rsidRPr="00D33F4E" w:rsidRDefault="00C21673" w:rsidP="00C21673">
      <w:pPr>
        <w:pStyle w:val="a3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коррупции и/или другой преступной деятельности (используются списки, размещенные на сайтах международных организаций в сети Интернет);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государство или территория является государством (территорией), о которых из международных источников известно, что в (на) них незаконно производятся или ими (через них) переправляются наркотические вещества, а также государства или территории, разрешающие свободный оборот наркотических веществ (кроме государств или территорий, использующих наркотические вещества исключительно в медицинских целях).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Наряду с определенными в настоящем пункте иностранными государствами (территориями) адвокаты и адвокатские образования вправе дополнительно определить иностранные государства (территории) с учетом иных факторов, влияющих на оценку риска клиента в категории «</w:t>
      </w:r>
      <w:proofErr w:type="spellStart"/>
      <w:r w:rsidRPr="00D33F4E">
        <w:rPr>
          <w:sz w:val="28"/>
          <w:szCs w:val="28"/>
        </w:rPr>
        <w:t>страновой</w:t>
      </w:r>
      <w:proofErr w:type="spellEnd"/>
      <w:r w:rsidRPr="00D33F4E">
        <w:rPr>
          <w:sz w:val="28"/>
          <w:szCs w:val="28"/>
        </w:rPr>
        <w:t xml:space="preserve"> риск».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4. Факторами, влияющими на оценку риска клиента в категории «риск, связанный с проведением клиентом определенного вида операций», являются: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деятельность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 xml:space="preserve">деятельность </w:t>
      </w:r>
      <w:proofErr w:type="spellStart"/>
      <w:r w:rsidRPr="00D33F4E">
        <w:rPr>
          <w:sz w:val="28"/>
          <w:szCs w:val="28"/>
        </w:rPr>
        <w:t>микрофинансовых</w:t>
      </w:r>
      <w:proofErr w:type="spellEnd"/>
      <w:r w:rsidRPr="00D33F4E">
        <w:rPr>
          <w:sz w:val="28"/>
          <w:szCs w:val="28"/>
        </w:rPr>
        <w:t xml:space="preserve"> организаций;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деятельность ломбардов;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туроператорская и турагентская деятельность, а также иная деятельность по организации путешествий (туристская деятельность);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деятельность клиента, связанная с благотворительностью или иным видом нерегулируемой некоммерческой деятельности;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розничная торговля топливом на бензоколонках и газозаправочных станциях);</w:t>
      </w:r>
    </w:p>
    <w:p w:rsidR="00C21673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клиент осуществляет расчеты по операции (сделке) с использованием интернет-технологий, электронных платежных систем,</w:t>
      </w:r>
      <w:r>
        <w:rPr>
          <w:sz w:val="28"/>
          <w:szCs w:val="28"/>
        </w:rPr>
        <w:t xml:space="preserve"> </w:t>
      </w:r>
      <w:r w:rsidRPr="00D33F4E">
        <w:rPr>
          <w:sz w:val="28"/>
          <w:szCs w:val="28"/>
        </w:rPr>
        <w:t xml:space="preserve">альтернативных систем денежных переводов или иных систем удаленного доступа, либо </w:t>
      </w:r>
    </w:p>
    <w:p w:rsidR="00CA0AD4" w:rsidRDefault="00CA0AD4" w:rsidP="00C21673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1673" w:rsidRDefault="00C21673" w:rsidP="00C21673">
      <w:pPr>
        <w:pStyle w:val="a3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</w:t>
      </w:r>
    </w:p>
    <w:p w:rsidR="00C21673" w:rsidRDefault="00C21673" w:rsidP="00C21673">
      <w:pPr>
        <w:pStyle w:val="a3"/>
        <w:ind w:firstLine="709"/>
        <w:jc w:val="both"/>
        <w:rPr>
          <w:sz w:val="28"/>
          <w:szCs w:val="28"/>
        </w:rPr>
      </w:pPr>
    </w:p>
    <w:p w:rsidR="00C21673" w:rsidRPr="00D33F4E" w:rsidRDefault="00C21673" w:rsidP="00C21673">
      <w:pPr>
        <w:pStyle w:val="a3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иным способом без непосредственного ко</w:t>
      </w:r>
      <w:r>
        <w:rPr>
          <w:sz w:val="28"/>
          <w:szCs w:val="28"/>
        </w:rPr>
        <w:t xml:space="preserve">нтакта (за исключением внесения </w:t>
      </w:r>
      <w:r w:rsidRPr="00D33F4E">
        <w:rPr>
          <w:sz w:val="28"/>
          <w:szCs w:val="28"/>
        </w:rPr>
        <w:t>разовых платежей через платежный терминал на сумму менее 15 000 рублей либо эквивалента этой суммы в иностранной валюте);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деятельность клиента, связанная с производством оружия, или посредническая деятельность клиента по реализации оружия;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совершение клиентом операций с денежными средствами или иным имуществом, подлежащих обязательному контролю в соответствии с пунктом 35 раздела IV Временного положения;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совершение операций, если клиент или его учредитель (собственник), выгодоприобретатель либо контрагент клиента по операции (сделке) зарегистрирован или осуществляет деятельность в государстве или на территории, предоставляющем(щей) льготный налоговый режим налогообложения и/или не предусматривающем(щей) раскрытия и предоставления информации при проведении финансовых операций (офшорной зоне);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совершение клиентом операций, имеющих признаки необычных сделок, по которым было принято решение о направлении сведений о них в Уполномоченный орган;</w:t>
      </w:r>
    </w:p>
    <w:p w:rsidR="00C21673" w:rsidRPr="00D33F4E" w:rsidRDefault="00C21673" w:rsidP="00C21673">
      <w:pPr>
        <w:pStyle w:val="a3"/>
        <w:ind w:firstLine="709"/>
        <w:jc w:val="both"/>
        <w:rPr>
          <w:sz w:val="28"/>
          <w:szCs w:val="28"/>
        </w:rPr>
      </w:pPr>
      <w:r w:rsidRPr="00D33F4E">
        <w:rPr>
          <w:sz w:val="28"/>
          <w:szCs w:val="28"/>
        </w:rPr>
        <w:t>совершение иных операций, самостоятельно определяемых адвокатами и адвокатским образованиями.</w:t>
      </w:r>
    </w:p>
    <w:p w:rsidR="00C21673" w:rsidRDefault="00C21673" w:rsidP="00C21673">
      <w:pPr>
        <w:pStyle w:val="a3"/>
        <w:jc w:val="both"/>
      </w:pPr>
    </w:p>
    <w:p w:rsidR="00C21673" w:rsidRDefault="00C21673" w:rsidP="00C21673">
      <w:pPr>
        <w:pStyle w:val="a3"/>
        <w:jc w:val="both"/>
      </w:pPr>
    </w:p>
    <w:p w:rsidR="00C21673" w:rsidRDefault="00C21673" w:rsidP="00C21673">
      <w:pPr>
        <w:pStyle w:val="a3"/>
        <w:jc w:val="both"/>
      </w:pPr>
    </w:p>
    <w:p w:rsidR="00C21673" w:rsidRDefault="00C21673" w:rsidP="00C21673">
      <w:pPr>
        <w:pStyle w:val="a3"/>
        <w:jc w:val="both"/>
      </w:pPr>
    </w:p>
    <w:p w:rsidR="00C21673" w:rsidRDefault="00C21673" w:rsidP="00C21673">
      <w:pPr>
        <w:pStyle w:val="a3"/>
        <w:jc w:val="both"/>
      </w:pPr>
    </w:p>
    <w:p w:rsidR="00C21673" w:rsidRDefault="00C21673" w:rsidP="00C21673">
      <w:pPr>
        <w:pStyle w:val="a3"/>
        <w:jc w:val="both"/>
      </w:pPr>
    </w:p>
    <w:p w:rsidR="00C21673" w:rsidRDefault="00C21673" w:rsidP="00C21673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Адвокат/</w:t>
      </w:r>
    </w:p>
    <w:p w:rsidR="00C21673" w:rsidRDefault="00C21673" w:rsidP="00C216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1673" w:rsidRDefault="00C21673" w:rsidP="00C21673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адвокатского образования     подпись     инициалы (инициал имени), фамилия</w:t>
      </w: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C21673" w:rsidRDefault="00C21673" w:rsidP="00C21673">
      <w:pPr>
        <w:jc w:val="both"/>
        <w:rPr>
          <w:sz w:val="28"/>
          <w:szCs w:val="28"/>
        </w:rPr>
      </w:pPr>
    </w:p>
    <w:p w:rsidR="005001EF" w:rsidRDefault="005001EF"/>
    <w:sectPr w:rsidR="005001EF" w:rsidSect="0050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673"/>
    <w:rsid w:val="000B75F0"/>
    <w:rsid w:val="00397271"/>
    <w:rsid w:val="00433A81"/>
    <w:rsid w:val="00453462"/>
    <w:rsid w:val="005001EF"/>
    <w:rsid w:val="00604B97"/>
    <w:rsid w:val="007F29F2"/>
    <w:rsid w:val="00A34286"/>
    <w:rsid w:val="00BA7137"/>
    <w:rsid w:val="00C21673"/>
    <w:rsid w:val="00C72594"/>
    <w:rsid w:val="00CA0AD4"/>
    <w:rsid w:val="00D447C4"/>
    <w:rsid w:val="00E91CFA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A901"/>
  <w15:docId w15:val="{2E39A32A-9E4E-46DB-9EA9-F5C6C2CC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Секретарь первого зам. министра</cp:lastModifiedBy>
  <cp:revision>3</cp:revision>
  <dcterms:created xsi:type="dcterms:W3CDTF">2016-08-26T09:45:00Z</dcterms:created>
  <dcterms:modified xsi:type="dcterms:W3CDTF">2016-08-26T09:54:00Z</dcterms:modified>
</cp:coreProperties>
</file>