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CD1B94" w:rsidRDefault="00CD1B94" w:rsidP="00CD1B94">
      <w:pPr>
        <w:jc w:val="center"/>
        <w:rPr>
          <w:b/>
          <w:sz w:val="24"/>
          <w:szCs w:val="24"/>
        </w:rPr>
      </w:pPr>
    </w:p>
    <w:p w:rsidR="00CD1B94" w:rsidRDefault="00CD1B94" w:rsidP="00CD1B94">
      <w:pPr>
        <w:jc w:val="center"/>
        <w:rPr>
          <w:b/>
          <w:sz w:val="24"/>
          <w:szCs w:val="24"/>
        </w:rPr>
      </w:pPr>
      <w:r w:rsidRPr="00614D47">
        <w:rPr>
          <w:b/>
          <w:sz w:val="24"/>
          <w:szCs w:val="24"/>
        </w:rPr>
        <w:t>Экономическая классификация расходов бюджетов</w:t>
      </w:r>
    </w:p>
    <w:p w:rsidR="00CD1B94" w:rsidRDefault="007931A6" w:rsidP="00CD1B94">
      <w:pPr>
        <w:jc w:val="center"/>
        <w:rPr>
          <w:sz w:val="24"/>
          <w:szCs w:val="24"/>
        </w:rPr>
      </w:pPr>
      <w:r w:rsidRPr="007931A6">
        <w:rPr>
          <w:sz w:val="24"/>
          <w:szCs w:val="24"/>
        </w:rPr>
        <w:t xml:space="preserve">(с изменениями, внесенными на основании </w:t>
      </w:r>
      <w:hyperlink r:id="rId5" w:history="1">
        <w:r w:rsidRPr="007931A6">
          <w:rPr>
            <w:rStyle w:val="a4"/>
            <w:sz w:val="24"/>
            <w:szCs w:val="24"/>
          </w:rPr>
          <w:t>Приказа Министерства финансов Донецкой Народной Республики от 28.12.2016 № 244</w:t>
        </w:r>
      </w:hyperlink>
      <w:r w:rsidRPr="007931A6">
        <w:rPr>
          <w:sz w:val="24"/>
          <w:szCs w:val="24"/>
        </w:rPr>
        <w:t>)</w:t>
      </w:r>
    </w:p>
    <w:p w:rsidR="007931A6" w:rsidRPr="007931A6" w:rsidRDefault="007931A6" w:rsidP="00CD1B94">
      <w:pPr>
        <w:jc w:val="center"/>
        <w:rPr>
          <w:sz w:val="24"/>
          <w:szCs w:val="24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7648"/>
      </w:tblGrid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Краткое название кода экономической классификации расходов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Оплата труда и начисления на заработную плату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труда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Денежное обеспечение военнослужащих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Приобретение товаров и услуг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Предметы, материалы, оборудование и инвентарь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Медикаменты и перевязочные материалы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Продукты питания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услуг (</w:t>
            </w: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кроме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коммунальных)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Расходы на командировки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Расходы и мероприятия специального назначения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коммунальных услуг и энергоносителей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теплоснабжения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водоснабжения и водоотведения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электроэнергии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природного газа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других энергоносителей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Исследования и разработки, отдельные мероприятия по реализации государственных (региональных) программ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Исследования и разработки, отдельные мероприятия развития по реализации государственных (региональных) программ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31A6" w:rsidRDefault="007931A6" w:rsidP="007931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931A6">
              <w:rPr>
                <w:rFonts w:cs="Times New Roman"/>
                <w:color w:val="000000"/>
                <w:sz w:val="24"/>
                <w:szCs w:val="24"/>
              </w:rPr>
              <w:t>Отдельные мероприятия по реализации программ</w:t>
            </w:r>
          </w:p>
          <w:p w:rsidR="007931A6" w:rsidRPr="007931A6" w:rsidRDefault="007931A6" w:rsidP="007931A6">
            <w:pPr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 xml:space="preserve">код </w:t>
            </w:r>
            <w:bookmarkStart w:id="0" w:name="_GoBack"/>
            <w:bookmarkEnd w:id="0"/>
            <w:r>
              <w:rPr>
                <w:rFonts w:cs="Times New Roman"/>
                <w:i/>
                <w:color w:val="000000"/>
                <w:sz w:val="24"/>
                <w:szCs w:val="24"/>
              </w:rPr>
              <w:t>в редакции</w:t>
            </w: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7931A6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Обслуживание внутренних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lastRenderedPageBreak/>
              <w:t>2420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Обслуживание внешних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Текущие трансферты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40506">
              <w:rPr>
                <w:rFonts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40506">
              <w:rPr>
                <w:rFonts w:cs="Times New Roman"/>
                <w:color w:val="000000"/>
                <w:sz w:val="24"/>
                <w:szCs w:val="24"/>
              </w:rPr>
              <w:t>Субсидии и текущие трансферты предприятиям (учреждениям, организациям)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Текущие трансферты органам государственного управления других уровней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Текущие трансферты правительствам иностранных государств и международным организациям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Выплата пенсий и пособий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Стипендии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выплаты населению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текущие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Капитальные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Приобретение основного капитала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Приобретение оборудования и предметов долгосрочного пользования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 жилья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 иных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(помещений)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 других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и реставрация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жилого фонда (помещений)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и реставрация других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Реставрация памятников культуры, истории и архитектуры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Создание государственных запасов и резервов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Приобретение земли и нематериальных активов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Капитальные трансферты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органам государственного управления других уровней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населению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</w:tr>
    </w:tbl>
    <w:p w:rsidR="0041622D" w:rsidRPr="00CD1B94" w:rsidRDefault="0041622D" w:rsidP="00CD1B94"/>
    <w:sectPr w:rsidR="0041622D" w:rsidRPr="00CD1B94" w:rsidSect="0034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40861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931A6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C329A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61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5-244-20161228/" TargetMode="External"/><Relationship Id="rId5" Type="http://schemas.openxmlformats.org/officeDocument/2006/relationships/hyperlink" Target="http://gisnpa-dnr.ru/npa/0025-244-201612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6</cp:revision>
  <cp:lastPrinted>2015-02-09T10:12:00Z</cp:lastPrinted>
  <dcterms:created xsi:type="dcterms:W3CDTF">2015-06-18T08:30:00Z</dcterms:created>
  <dcterms:modified xsi:type="dcterms:W3CDTF">2017-01-12T08:40:00Z</dcterms:modified>
</cp:coreProperties>
</file>