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C" w:rsidRPr="00E6059C" w:rsidRDefault="00E6059C" w:rsidP="00E6059C">
      <w:pPr>
        <w:widowControl w:val="0"/>
        <w:ind w:left="5529"/>
        <w:jc w:val="both"/>
        <w:rPr>
          <w:rFonts w:eastAsia="Times New Roman"/>
          <w:sz w:val="24"/>
          <w:szCs w:val="28"/>
          <w:lang w:eastAsia="ru-RU"/>
        </w:rPr>
      </w:pPr>
      <w:r w:rsidRPr="00E6059C">
        <w:rPr>
          <w:rFonts w:eastAsia="Times New Roman"/>
          <w:sz w:val="24"/>
          <w:szCs w:val="28"/>
          <w:lang w:eastAsia="ru-RU"/>
        </w:rPr>
        <w:t>Приложение 5 к Инструкции по устройству, осмотру и измерению сопротивления заземлений шахтного электрооборудования (п. 3.30)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6059C">
        <w:rPr>
          <w:rFonts w:eastAsia="Times New Roman"/>
          <w:color w:val="000000"/>
          <w:sz w:val="28"/>
          <w:szCs w:val="28"/>
          <w:lang w:eastAsia="ru-RU"/>
        </w:rPr>
        <w:t>ОБУСТРОЙСТВО ЗАЗЕМЛЕНИЯ КАБЕЛЬНЫХ МУФТ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 xml:space="preserve">1. Конструкция стального хомута для присоединения заземляющего проводника к свинцовой оболочке и броне кабеля представлена на рисунке 1. </w:t>
      </w:r>
    </w:p>
    <w:p w:rsidR="00E6059C" w:rsidRPr="00E6059C" w:rsidRDefault="00E6059C" w:rsidP="00E6059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6036AB2" wp14:editId="7C213887">
            <wp:extent cx="2225675" cy="2061845"/>
            <wp:effectExtent l="19050" t="0" r="3175" b="0"/>
            <wp:docPr id="1" name="Рисунок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Рисунок 1 –  Стальной хомут для присоединения заземляющего проводника к свинцовой оболочке и броне кабеля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 xml:space="preserve">2. Пример разделки кабеля, имеющего свинцовую оболочку и стальную броню для заземления, представлен на рисунке 2. </w:t>
      </w: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21829BA4" wp14:editId="2A999B27">
            <wp:extent cx="1802765" cy="216535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Рисунок 2 – Разделка свинцовой оболочки кабеля для заземления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 xml:space="preserve">3. Присоединение заземляющего проводника к соединительной муфте и к оболочкам соединительных муфт кабелей представлено на рисунке 3. </w:t>
      </w:r>
    </w:p>
    <w:p w:rsidR="00E6059C" w:rsidRPr="00E6059C" w:rsidRDefault="00E6059C" w:rsidP="00E6059C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r w:rsidRPr="00E6059C">
        <w:rPr>
          <w:rFonts w:eastAsia="Times New Roman"/>
          <w:sz w:val="24"/>
          <w:szCs w:val="28"/>
          <w:lang w:eastAsia="ru-RU"/>
        </w:rPr>
        <w:lastRenderedPageBreak/>
        <w:t>Продолжение приложения 5</w:t>
      </w: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1E1DFF6" wp14:editId="3159D46F">
            <wp:extent cx="5546725" cy="2553335"/>
            <wp:effectExtent l="19050" t="0" r="0" b="0"/>
            <wp:docPr id="3" name="Рисунок 3" descr="Заземл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земл 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9C" w:rsidRPr="00E6059C" w:rsidRDefault="00E6059C" w:rsidP="00E6059C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 xml:space="preserve">Рисунок 3 – Схема заземления соединительной муфты: 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1 – свинцовая оболочка; 2 – защитный покров; 3 – стальная броня;                             4 – перемычка (выполняется цельным проводником)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Присоединение заземляющего проводника к ответвительной муфте и к оболочкам кабелей представлено на рисунке 4.</w:t>
      </w: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E3767A9" wp14:editId="0E90A739">
            <wp:extent cx="5495290" cy="2752090"/>
            <wp:effectExtent l="19050" t="0" r="0" b="0"/>
            <wp:docPr id="4" name="Рисунок 4" descr="Заземл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земл 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 xml:space="preserve">Рисунок 4 – Схема заземления ответвительной (тройниковой) муфты: 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1 – свинцовая оболочка; 2 – защитный покров; 3 – стальная броня;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4 – перемычка</w:t>
      </w:r>
    </w:p>
    <w:p w:rsidR="00E6059C" w:rsidRPr="00E6059C" w:rsidRDefault="00E6059C" w:rsidP="00E6059C">
      <w:pPr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 xml:space="preserve">4. Пример заземления контрольного бронированного кабеля со свинцовой оболочкой представлен на рисунке 5. </w:t>
      </w:r>
    </w:p>
    <w:p w:rsidR="00E6059C" w:rsidRPr="00E6059C" w:rsidRDefault="00E6059C" w:rsidP="00E6059C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bookmarkStart w:id="0" w:name="_GoBack"/>
      <w:bookmarkEnd w:id="0"/>
      <w:r w:rsidRPr="00E6059C">
        <w:rPr>
          <w:rFonts w:eastAsia="Times New Roman"/>
          <w:sz w:val="24"/>
          <w:szCs w:val="28"/>
          <w:lang w:eastAsia="ru-RU"/>
        </w:rPr>
        <w:lastRenderedPageBreak/>
        <w:t>Продолжение приложения 5</w:t>
      </w:r>
    </w:p>
    <w:p w:rsidR="00E6059C" w:rsidRPr="00E6059C" w:rsidRDefault="00E6059C" w:rsidP="00E6059C">
      <w:pPr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noProof/>
          <w:sz w:val="28"/>
          <w:szCs w:val="28"/>
          <w:lang w:eastAsia="ru-RU"/>
        </w:rPr>
      </w:pPr>
      <w:r w:rsidRPr="00E6059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E6BED9A" wp14:editId="6D871A1D">
            <wp:extent cx="1837690" cy="26054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Рисунок 5 –  Схема заземления контрольного кабеля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со свинцовой оболочкой: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pacing w:val="-6"/>
          <w:sz w:val="28"/>
          <w:szCs w:val="28"/>
          <w:lang w:eastAsia="ru-RU"/>
        </w:rPr>
      </w:pPr>
      <w:r w:rsidRPr="00E6059C">
        <w:rPr>
          <w:rFonts w:eastAsia="Times New Roman"/>
          <w:spacing w:val="-6"/>
          <w:sz w:val="28"/>
          <w:szCs w:val="28"/>
          <w:lang w:eastAsia="ru-RU"/>
        </w:rPr>
        <w:t>1 – стальная броня; 2 – хомут; 3 – перемычка; 4 – скоба;  5 – свинцовая оболочка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5. Пример заземления контрольного кабеля с пластмассовой оболочкой и стальной броней представлен на рисунке 6.</w:t>
      </w:r>
    </w:p>
    <w:p w:rsidR="00E6059C" w:rsidRPr="00E6059C" w:rsidRDefault="00E6059C" w:rsidP="00E6059C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301BD53" wp14:editId="24C8FD7C">
            <wp:extent cx="1906270" cy="2941320"/>
            <wp:effectExtent l="19050" t="0" r="0" b="0"/>
            <wp:docPr id="6" name="Рисунок 6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 xml:space="preserve">Рисунок 6 – Схема заземления контрольного кабеля </w:t>
      </w:r>
    </w:p>
    <w:p w:rsidR="00E6059C" w:rsidRPr="00E6059C" w:rsidRDefault="00E6059C" w:rsidP="00E6059C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E6059C">
        <w:rPr>
          <w:rFonts w:eastAsia="Times New Roman"/>
          <w:sz w:val="28"/>
          <w:szCs w:val="28"/>
          <w:lang w:eastAsia="ru-RU"/>
        </w:rPr>
        <w:t>с пластмассовой оболочкой:</w:t>
      </w:r>
    </w:p>
    <w:p w:rsidR="00212810" w:rsidRPr="00212810" w:rsidRDefault="00E6059C" w:rsidP="00E6059C">
      <w:pPr>
        <w:jc w:val="both"/>
        <w:rPr>
          <w:sz w:val="28"/>
          <w:szCs w:val="28"/>
        </w:rPr>
      </w:pPr>
      <w:r w:rsidRPr="00E6059C">
        <w:rPr>
          <w:rFonts w:eastAsia="Times New Roman"/>
          <w:sz w:val="28"/>
          <w:szCs w:val="28"/>
          <w:lang w:eastAsia="ru-RU"/>
        </w:rPr>
        <w:t>1 – стальная броня; 2 – хомут; 3 – перемычка; 4 – скоба; 5 – пластмассовая оболочка; 6 – жилы, используемые для заземления</w:t>
      </w:r>
    </w:p>
    <w:sectPr w:rsidR="00212810" w:rsidRPr="00212810" w:rsidSect="00212810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6E" w:rsidRDefault="0045246E" w:rsidP="00947569">
      <w:r>
        <w:separator/>
      </w:r>
    </w:p>
  </w:endnote>
  <w:endnote w:type="continuationSeparator" w:id="0">
    <w:p w:rsidR="0045246E" w:rsidRDefault="0045246E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6E" w:rsidRDefault="0045246E" w:rsidP="00947569">
      <w:r>
        <w:separator/>
      </w:r>
    </w:p>
  </w:footnote>
  <w:footnote w:type="continuationSeparator" w:id="0">
    <w:p w:rsidR="0045246E" w:rsidRDefault="0045246E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E6059C">
          <w:rPr>
            <w:noProof/>
          </w:rPr>
          <w:t>3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E"/>
    <w:rsid w:val="00083A42"/>
    <w:rsid w:val="000C01B4"/>
    <w:rsid w:val="000D115C"/>
    <w:rsid w:val="00212810"/>
    <w:rsid w:val="002D4CDA"/>
    <w:rsid w:val="00415058"/>
    <w:rsid w:val="0045246E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6059C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Office Word</Application>
  <DocSecurity>0</DocSecurity>
  <Lines>12</Lines>
  <Paragraphs>3</Paragraphs>
  <ScaleCrop>false</ScaleCrop>
  <Company>diakov.net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2017-03-27T13:17:00Z</dcterms:created>
  <dcterms:modified xsi:type="dcterms:W3CDTF">2017-03-27T13:17:00Z</dcterms:modified>
</cp:coreProperties>
</file>