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F4" w:rsidRPr="00B01227" w:rsidRDefault="00B01227">
      <w:pPr>
        <w:pStyle w:val="4"/>
        <w:shd w:val="clear" w:color="auto" w:fill="auto"/>
        <w:spacing w:before="0" w:line="240" w:lineRule="exact"/>
        <w:ind w:left="4380"/>
      </w:pPr>
      <w:r w:rsidRPr="00B01227">
        <w:rPr>
          <w:rStyle w:val="1"/>
        </w:rPr>
        <w:t>Приложение № 1</w:t>
      </w:r>
    </w:p>
    <w:p w:rsidR="002E76F4" w:rsidRDefault="00B01227" w:rsidP="0027462D">
      <w:pPr>
        <w:pStyle w:val="4"/>
        <w:shd w:val="clear" w:color="auto" w:fill="auto"/>
        <w:spacing w:before="0"/>
        <w:ind w:left="4377" w:right="522"/>
        <w:rPr>
          <w:rStyle w:val="1"/>
        </w:rPr>
      </w:pPr>
      <w:r w:rsidRPr="00B01227">
        <w:rPr>
          <w:rStyle w:val="1"/>
        </w:rPr>
        <w:t>к Постановлению Совета Министров Донецкой Народной Республики от 10.01.2015 года № 1-26</w:t>
      </w:r>
    </w:p>
    <w:p w:rsidR="0027462D" w:rsidRPr="00B01227" w:rsidRDefault="0027462D">
      <w:pPr>
        <w:pStyle w:val="4"/>
        <w:shd w:val="clear" w:color="auto" w:fill="auto"/>
        <w:spacing w:before="0" w:after="600"/>
        <w:ind w:left="4380" w:right="520"/>
      </w:pPr>
      <w:proofErr w:type="gramStart"/>
      <w:r>
        <w:rPr>
          <w:rStyle w:val="a4"/>
        </w:rPr>
        <w:t>(с изм.</w:t>
      </w:r>
      <w:proofErr w:type="gramEnd"/>
      <w:r>
        <w:rPr>
          <w:rStyle w:val="a4"/>
        </w:rPr>
        <w:t xml:space="preserve"> </w:t>
      </w:r>
      <w:hyperlink r:id="rId8" w:tgtFrame="_blank" w:history="1">
        <w:proofErr w:type="gramStart"/>
        <w:r>
          <w:rPr>
            <w:rStyle w:val="a3"/>
            <w:i/>
            <w:iCs/>
          </w:rPr>
          <w:t>Постановлени</w:t>
        </w:r>
        <w:r w:rsidR="00F96FDB">
          <w:rPr>
            <w:rStyle w:val="a3"/>
            <w:i/>
            <w:iCs/>
          </w:rPr>
          <w:t>й</w:t>
        </w:r>
        <w:r>
          <w:rPr>
            <w:rStyle w:val="a3"/>
            <w:i/>
            <w:iCs/>
          </w:rPr>
          <w:t xml:space="preserve"> Совета Министров Донецкой Народной Республики от 31.05.2016 № 7-26</w:t>
        </w:r>
      </w:hyperlink>
      <w:r w:rsidR="00F96FDB">
        <w:rPr>
          <w:rStyle w:val="a4"/>
        </w:rPr>
        <w:t xml:space="preserve">, </w:t>
      </w:r>
      <w:hyperlink r:id="rId9" w:tgtFrame="_blank" w:history="1">
        <w:r w:rsidR="00F96FDB">
          <w:rPr>
            <w:rStyle w:val="a3"/>
            <w:i/>
            <w:iCs/>
          </w:rPr>
          <w:t>от </w:t>
        </w:r>
        <w:r w:rsidR="00F96FDB">
          <w:rPr>
            <w:rStyle w:val="a3"/>
            <w:i/>
            <w:iCs/>
          </w:rPr>
          <w:t>17.12.2016 № 13-23</w:t>
        </w:r>
      </w:hyperlink>
      <w:r w:rsidR="00F96FDB">
        <w:rPr>
          <w:rStyle w:val="a4"/>
        </w:rPr>
        <w:t>)</w:t>
      </w:r>
      <w:proofErr w:type="gramEnd"/>
    </w:p>
    <w:p w:rsidR="0027462D" w:rsidRPr="00B01227" w:rsidRDefault="00B01227" w:rsidP="0027462D">
      <w:pPr>
        <w:pStyle w:val="Bodytext20"/>
        <w:shd w:val="clear" w:color="auto" w:fill="auto"/>
        <w:spacing w:before="0" w:after="300" w:line="320" w:lineRule="exact"/>
      </w:pPr>
      <w:r w:rsidRPr="00B01227">
        <w:rPr>
          <w:rStyle w:val="Bodytext21"/>
          <w:b/>
          <w:bCs/>
        </w:rPr>
        <w:t>Временное Положение о Пенсионном фонде Донецкой Народной Республики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Республики является органом исполнительной власти, деятельность которого координируется Советом Министров Донецкой Народной Республики через Министра труда и социальной политики. Пенсионный фонд Донецкой Народной Республики подконтролен и подотчетен Совету Министров Донецкой Народной Республики через Министра труда и социальной политики.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Республики в своей деятельности руководствуется Конституцией и законами Донецкой Народной Республики, актами Главы Донецкой Народной Республики и Народного Совета Донецкой Народной Республики, принятыми согласно Конституции и законам Донецкой Народной Республики, актами Совета Министров Донецкой Народной Республики, Министерства труда и социальной политики, другими актами законодательства.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Основными задачами Пенсионного фонда Донецкой Народной Республики являются:</w:t>
      </w:r>
    </w:p>
    <w:p w:rsidR="002E76F4" w:rsidRPr="00B01227" w:rsidRDefault="00B01227">
      <w:pPr>
        <w:pStyle w:val="4"/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>сбор и аккумуляция обязательных платежей с отдельных категорий плательщиков;</w:t>
      </w:r>
    </w:p>
    <w:p w:rsidR="002E76F4" w:rsidRPr="00B01227" w:rsidRDefault="00B01227">
      <w:pPr>
        <w:pStyle w:val="4"/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>реализация государственной политики по вопросам пенсионного обеспечения;</w:t>
      </w:r>
    </w:p>
    <w:p w:rsidR="002E76F4" w:rsidRPr="00B01227" w:rsidRDefault="00B01227">
      <w:pPr>
        <w:pStyle w:val="4"/>
        <w:shd w:val="clear" w:color="auto" w:fill="auto"/>
        <w:spacing w:before="0"/>
        <w:ind w:left="20"/>
        <w:jc w:val="both"/>
      </w:pPr>
      <w:r w:rsidRPr="00B01227">
        <w:rPr>
          <w:rStyle w:val="1"/>
        </w:rPr>
        <w:t>выполнение других задач, определенных законом.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Республики согласно возложенным на него заданиям: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обобщает практику применения законодательства по вопросам, которые относятся к его компетенции, разрабатывает предложения по усовершенствованию законодательных актов, актов Главы Донецкой Народной Республики, Совета Министров Донецкой Народной Республики, нормативно-правовых актов министерств;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20"/>
        <w:jc w:val="both"/>
      </w:pPr>
      <w:r w:rsidRPr="00B01227">
        <w:rPr>
          <w:rStyle w:val="1"/>
        </w:rPr>
        <w:t xml:space="preserve"> изучает и анализирует ситуацию в сфере пенсионного обеспечения;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организовывает ведение индивидуального (персонифицированного) учета застрахованных лиц;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 w:line="324" w:lineRule="exact"/>
        <w:ind w:left="20" w:right="20"/>
        <w:jc w:val="both"/>
      </w:pPr>
      <w:r w:rsidRPr="00B01227">
        <w:rPr>
          <w:rStyle w:val="1"/>
        </w:rPr>
        <w:t xml:space="preserve"> разрабатывает проект бюджета Пенсионного фонда Донецкой Народной Республики и подает его Министру труда и социальной политики для внесения на утверждение Совету Министров Донецкой Народной Республики, осуществляет эффективное распределение финансовых ресурсов для пенсионного обеспечения, составляет отчет о выполнении бюджета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lastRenderedPageBreak/>
        <w:t xml:space="preserve"> организовывает, координирует и контролирует работу территориальных органов относительно:</w:t>
      </w:r>
    </w:p>
    <w:p w:rsidR="002E76F4" w:rsidRPr="00B01227" w:rsidRDefault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>обеспечения соблюдения предприятиями, учреждениями, организациями независимо от формы собственности и гражданами государства, иностранцами и лицами без гражданства, которые на законных основаниях находятся на территории Донецкой Народной Республики, требований актов законодательства о пенсионном обеспечении;</w:t>
      </w:r>
    </w:p>
    <w:p w:rsidR="002E76F4" w:rsidRPr="00B01227" w:rsidRDefault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>обеспечения поступлений от уплаты сре</w:t>
      </w:r>
      <w:proofErr w:type="gramStart"/>
      <w:r w:rsidRPr="00B01227">
        <w:rPr>
          <w:rStyle w:val="1"/>
        </w:rPr>
        <w:t>дств в П</w:t>
      </w:r>
      <w:proofErr w:type="gramEnd"/>
      <w:r w:rsidRPr="00B01227">
        <w:rPr>
          <w:rStyle w:val="1"/>
        </w:rPr>
        <w:t>енсионный фонд Донецкой Народной Республики, ведение учета их поступлений согласно законодательству;</w:t>
      </w:r>
    </w:p>
    <w:p w:rsidR="002E76F4" w:rsidRPr="00B01227" w:rsidRDefault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осуществления </w:t>
      </w:r>
      <w:proofErr w:type="gramStart"/>
      <w:r w:rsidRPr="00B01227">
        <w:rPr>
          <w:rStyle w:val="1"/>
        </w:rPr>
        <w:t>контроля за</w:t>
      </w:r>
      <w:proofErr w:type="gramEnd"/>
      <w:r w:rsidRPr="00B01227">
        <w:rPr>
          <w:rStyle w:val="1"/>
        </w:rPr>
        <w:t xml:space="preserve"> правильностью начисления, исчисления, полнотой и своевременностью уплаты платежей, назначением (перерасчетом) и выплатой пенсий;</w:t>
      </w:r>
    </w:p>
    <w:p w:rsidR="002E76F4" w:rsidRPr="00B01227" w:rsidRDefault="00B01227" w:rsidP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>взыскания в предусмотренном законодательством порядке своевременно не начисленных и/или не уплаченных сумм платежей; назначения (перерасчета) и выплаты пенсий;</w:t>
      </w:r>
    </w:p>
    <w:p w:rsidR="002E76F4" w:rsidRPr="00B01227" w:rsidRDefault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>обеспечения своевременного и в полном объеме финансирования и выплаты пенсий, помощи на погребение и других выплат, которые согласно законодательству осуществляются за счет средств Пенсионного фонда Донецкой Народной Республики и других источников, определенных законодательством;</w:t>
      </w:r>
    </w:p>
    <w:p w:rsidR="002E76F4" w:rsidRPr="00B01227" w:rsidRDefault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>учета средств Пенсионного фонда Донецкой Народной Республики</w:t>
      </w:r>
      <w:r>
        <w:rPr>
          <w:rStyle w:val="1"/>
        </w:rPr>
        <w:t>, ведения статистической и бухг</w:t>
      </w:r>
      <w:r w:rsidRPr="00B01227">
        <w:rPr>
          <w:rStyle w:val="1"/>
        </w:rPr>
        <w:t>алтерской отчетности;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обеспечивает проведение конкурсного отбора банков, которые осуществляют выплату и доставку пенсий;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осуществляет в пределах полномочий, предусмотренных законом, </w:t>
      </w:r>
      <w:proofErr w:type="gramStart"/>
      <w:r w:rsidRPr="00B01227">
        <w:rPr>
          <w:rStyle w:val="1"/>
        </w:rPr>
        <w:t>контроль за</w:t>
      </w:r>
      <w:proofErr w:type="gramEnd"/>
      <w:r w:rsidRPr="00B01227">
        <w:rPr>
          <w:rStyle w:val="1"/>
        </w:rPr>
        <w:t xml:space="preserve"> целевым использованием средств Пенсионного фонда Донецкой Народной Республики, других средств, предназначенных для выплаты пенсий;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совместно с Министерством труда и социальной политики предоставляет разъяснения по вопросам назначения, перерасчета и выплаты пенсий;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осуществляет международное сотрудничество, обеспечивает выполнение обязательств, взятых по международным договорам Донецкой Народной Республики, но вопросам, которые принадлежат к его компетенции;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организовывает профессиональную подготовку и повышение квалификации работников Пенсионного фонда Донецкой Народной Республики, обобщает и распространяет прогрессивные формы и методы работы;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проводит в пределах полномочий, предусмотренных законом, информационно-разъяснительную работу среди населения;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/>
        <w:jc w:val="both"/>
      </w:pPr>
      <w:r w:rsidRPr="00B01227">
        <w:rPr>
          <w:rStyle w:val="1"/>
        </w:rPr>
        <w:t xml:space="preserve"> готовит отчетность, предусмотренную законодательством;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осуществляет рассмотрение обращений граждан по вопросам, связанным с деятельностью Пенсионного фонда Донецкой Народной Республики, его территориальных органов, а также предприятий, учреждений и организаций, которые принадлежат к сфере управления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выполняет в пределах полномочий, предусмотренных законом, функции по управлению объектами государственной собственности, которые принадлежат к сфере его управления;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 w:line="317" w:lineRule="exact"/>
        <w:ind w:left="20"/>
        <w:jc w:val="both"/>
      </w:pPr>
      <w:r w:rsidRPr="00B01227">
        <w:rPr>
          <w:rStyle w:val="1"/>
        </w:rPr>
        <w:lastRenderedPageBreak/>
        <w:t xml:space="preserve"> осуществляет другие полномочия, определенные законом.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Республики с целью организации своей деятельности:</w:t>
      </w:r>
    </w:p>
    <w:p w:rsidR="002E76F4" w:rsidRPr="00B01227" w:rsidRDefault="00B01227">
      <w:pPr>
        <w:pStyle w:val="4"/>
        <w:numPr>
          <w:ilvl w:val="0"/>
          <w:numId w:val="4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осуществляет отбор кадров в аппарат Пенсионного фонда Донецкой Народной Республики, кроме тех, отбор по которым производится в другом порядке;</w:t>
      </w:r>
    </w:p>
    <w:p w:rsidR="002E76F4" w:rsidRPr="00B01227" w:rsidRDefault="00B01227">
      <w:pPr>
        <w:pStyle w:val="4"/>
        <w:numPr>
          <w:ilvl w:val="0"/>
          <w:numId w:val="4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организовывает планово-финансовую работу в аппарате Пенсионного фонда Донецкой Народной Республики, его территориальных органах, осуществляет </w:t>
      </w:r>
      <w:proofErr w:type="gramStart"/>
      <w:r w:rsidRPr="00B01227">
        <w:rPr>
          <w:rStyle w:val="1"/>
        </w:rPr>
        <w:t>контроль за</w:t>
      </w:r>
      <w:proofErr w:type="gramEnd"/>
      <w:r w:rsidRPr="00B01227">
        <w:rPr>
          <w:rStyle w:val="1"/>
        </w:rPr>
        <w:t xml:space="preserve"> использованием финансовых и материальных ресурсов, обеспечивает организацию и усовершенствование бухгалтерского учета в установленном законодательством порядке;</w:t>
      </w:r>
    </w:p>
    <w:p w:rsidR="002E76F4" w:rsidRPr="00B01227" w:rsidRDefault="00B01227">
      <w:pPr>
        <w:pStyle w:val="4"/>
        <w:numPr>
          <w:ilvl w:val="0"/>
          <w:numId w:val="4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организовывает ведение делопроизводства и архива согласно установленным правилам.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Республики для выполнения возложенных на него задач имеет право: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получать безвозмездно от министерств, других центральных и местных органов исполнительной власти, органов местного самоуправления необходимые для выполнения возложенных на него задач информацию, документы и материалы;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 w:line="313" w:lineRule="exact"/>
        <w:ind w:left="20" w:right="20"/>
        <w:jc w:val="both"/>
      </w:pPr>
      <w:r w:rsidRPr="00B01227">
        <w:rPr>
          <w:rStyle w:val="1"/>
        </w:rPr>
        <w:t xml:space="preserve"> созывать совещания, образовывать комиссии и рабочие группы, проводить научные конференции, </w:t>
      </w:r>
      <w:proofErr w:type="gramStart"/>
      <w:r w:rsidRPr="00B01227">
        <w:rPr>
          <w:rStyle w:val="1"/>
        </w:rPr>
        <w:t>семинары</w:t>
      </w:r>
      <w:proofErr w:type="gramEnd"/>
      <w:r w:rsidRPr="00B01227">
        <w:rPr>
          <w:rStyle w:val="1"/>
        </w:rPr>
        <w:t xml:space="preserve"> но вопросам, относящимся к его компетенции;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пользоваться соответствующими информационными базами данных государственных органов, государственной системой правительственной связи и другими техническими средствами;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проводить плановые, а в случаях, предусмотренных законом, внеплановые проверки у работодателей и других лиц бухгалтерских книг, отчетов, смет и других документов относительно достоверности сведений индивидуального (персонифицированного) учета застрахованных лиц и для назначения пенсий, получать необходимые объяснения, справки и сведения (в частности письменные) по вопросам, которые возникают во время таких проверок;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изымать в установленном законом порядке у предприятий, учреждений, организаций и отдельных лиц копии документов, которые подтверждают нарушение </w:t>
      </w:r>
      <w:proofErr w:type="gramStart"/>
      <w:r w:rsidRPr="00B01227">
        <w:rPr>
          <w:rStyle w:val="1"/>
        </w:rPr>
        <w:t>порядка использования средств Пенсионного фонда Донецкой Народной Республики</w:t>
      </w:r>
      <w:proofErr w:type="gramEnd"/>
      <w:r w:rsidRPr="00B01227">
        <w:rPr>
          <w:rStyle w:val="1"/>
        </w:rPr>
        <w:t>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 w:line="313" w:lineRule="exact"/>
        <w:ind w:left="20" w:right="20"/>
        <w:jc w:val="both"/>
      </w:pPr>
      <w:r w:rsidRPr="00B01227">
        <w:rPr>
          <w:rStyle w:val="1"/>
        </w:rPr>
        <w:t xml:space="preserve"> проводить проверку целевого использования средств Пенсионного фонда Донецкой Народной Республики в организациях, которые осуществляют выплату и доставку пенсий;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поднимать в установленном законом порядке вопрос о привлечении к ответственности лиц, виновных в нарушении требований законодательства;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обращаться в установленном законом порядке к соответствующим правоохранительным органам в случае </w:t>
      </w:r>
      <w:proofErr w:type="gramStart"/>
      <w:r w:rsidRPr="00B01227">
        <w:rPr>
          <w:rStyle w:val="1"/>
        </w:rPr>
        <w:t>выявления фактов нарушения порядка использования средств Пенсионного фонда Донецкой Народной Республики</w:t>
      </w:r>
      <w:proofErr w:type="gramEnd"/>
      <w:r w:rsidRPr="00B01227">
        <w:rPr>
          <w:rStyle w:val="1"/>
        </w:rPr>
        <w:t>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Республики осуществляет свои полномочия непосредственно и через образованные в установленном порядке территориальные органы.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</w:t>
      </w:r>
      <w:proofErr w:type="gramStart"/>
      <w:r w:rsidRPr="00B01227">
        <w:rPr>
          <w:rStyle w:val="1"/>
        </w:rPr>
        <w:t xml:space="preserve">Пенсионный фонд Донецкой Народной Республики при исполнении возложенных на него задач взаимодействует с другими государственными органами, </w:t>
      </w:r>
      <w:r w:rsidRPr="00B01227">
        <w:rPr>
          <w:rStyle w:val="1"/>
        </w:rPr>
        <w:lastRenderedPageBreak/>
        <w:t>вспомогательными органами и службами, образованными Главой Донецкой Народной Республики, временными консультативными, совещательными и другими вспомогательными органами, образованными Советом Министров Донецкой Народной Республики, органами местного самоуправления, объединениями граждан, общественными союзами, профсоюзами и организациями работодателей, соответствующими органами иностранных государств и международных организаций.</w:t>
      </w:r>
      <w:proofErr w:type="gramEnd"/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Республики в пределах полномочий, предусмотренных законом, выдает акты </w:t>
      </w:r>
      <w:proofErr w:type="spellStart"/>
      <w:r w:rsidRPr="00B01227">
        <w:rPr>
          <w:rStyle w:val="1"/>
        </w:rPr>
        <w:t>организационно</w:t>
      </w:r>
      <w:r w:rsidRPr="00B01227">
        <w:rPr>
          <w:rStyle w:val="1"/>
        </w:rPr>
        <w:softHyphen/>
        <w:t>распорядительного</w:t>
      </w:r>
      <w:proofErr w:type="spellEnd"/>
      <w:r w:rsidRPr="00B01227">
        <w:rPr>
          <w:rStyle w:val="1"/>
        </w:rPr>
        <w:t xml:space="preserve"> характера, организовывает и контролирует их выполнение.</w:t>
      </w:r>
    </w:p>
    <w:p w:rsidR="002E76F4" w:rsidRPr="00B01227" w:rsidRDefault="00B01227">
      <w:pPr>
        <w:pStyle w:val="4"/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>Нормативно-правовые акты Пенсионного фонда Донецкой Народной Республики подлежат государственной регистрации в порядке, установленном законодательством.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Председатель Пенсионного фонда Донецкой Народной Республики назначается на должность и освобождается от должности Главой Донецкой Народной Республики по представлению Министра труда и социальной политики.</w:t>
      </w:r>
    </w:p>
    <w:p w:rsidR="002E76F4" w:rsidRPr="00B01227" w:rsidRDefault="00B01227">
      <w:pPr>
        <w:pStyle w:val="4"/>
        <w:shd w:val="clear" w:color="auto" w:fill="auto"/>
        <w:spacing w:before="0" w:line="317" w:lineRule="exact"/>
        <w:ind w:left="20"/>
        <w:jc w:val="both"/>
      </w:pPr>
      <w:r w:rsidRPr="00B01227">
        <w:rPr>
          <w:rStyle w:val="1"/>
        </w:rPr>
        <w:t>Председатель Пенсионного фонда Донецкой Народной Республики: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обеспечивает выполнение Пенсионным фондом и его территориальными органами требований Конституции и законов Донецкой Народной Республики, актов Главы Донецкой Народной Республики, актов Совета Министров Донецкой Народной Республики, по вопросам, которые относятся к сфере деятельности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3" w:lineRule="exact"/>
        <w:ind w:left="20" w:right="20"/>
        <w:jc w:val="both"/>
      </w:pPr>
      <w:r w:rsidRPr="00B01227">
        <w:rPr>
          <w:rStyle w:val="1"/>
        </w:rPr>
        <w:t xml:space="preserve"> распоряжается в пределах своей компетенции средствами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3" w:lineRule="exact"/>
        <w:ind w:left="20" w:right="20"/>
        <w:jc w:val="both"/>
      </w:pPr>
      <w:r w:rsidRPr="00B01227">
        <w:rPr>
          <w:rStyle w:val="1"/>
        </w:rPr>
        <w:t xml:space="preserve"> подписывает документы от лица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3" w:lineRule="exact"/>
        <w:ind w:left="20" w:right="20"/>
        <w:jc w:val="both"/>
      </w:pPr>
      <w:r w:rsidRPr="00B01227">
        <w:rPr>
          <w:rStyle w:val="1"/>
        </w:rPr>
        <w:t xml:space="preserve"> представляет Пенсионный фонд Донецкой Народной Республики в органах государственной власти, объединениях граждан, иностранных и международных организациях;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несет персональную ответственность перед Главой Донецкой Народной Республики и Советом Министров Донецкой Народной </w:t>
      </w:r>
      <w:proofErr w:type="gramStart"/>
      <w:r w:rsidRPr="00B01227">
        <w:rPr>
          <w:rStyle w:val="1"/>
        </w:rPr>
        <w:t>Республики</w:t>
      </w:r>
      <w:proofErr w:type="gramEnd"/>
      <w:r w:rsidRPr="00B01227">
        <w:rPr>
          <w:rStyle w:val="1"/>
        </w:rPr>
        <w:t xml:space="preserve"> за выполнение возложенных на Пенсионный фонд задач;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осуществляет распределение обязанностей между заместителями председателя Пенсионного фонда и определяет степень их ответственности, а также степень </w:t>
      </w:r>
      <w:proofErr w:type="gramStart"/>
      <w:r w:rsidRPr="00B01227">
        <w:rPr>
          <w:rStyle w:val="1"/>
        </w:rPr>
        <w:t>ответственности руководителей структурных подразделений центрального аппарата Пенсионного фонда</w:t>
      </w:r>
      <w:proofErr w:type="gramEnd"/>
      <w:r w:rsidRPr="00B01227">
        <w:rPr>
          <w:rStyle w:val="1"/>
        </w:rPr>
        <w:t>;</w:t>
      </w:r>
    </w:p>
    <w:p w:rsidR="002E76F4" w:rsidRDefault="0027462D">
      <w:pPr>
        <w:pStyle w:val="4"/>
        <w:numPr>
          <w:ilvl w:val="0"/>
          <w:numId w:val="6"/>
        </w:numPr>
        <w:shd w:val="clear" w:color="auto" w:fill="auto"/>
        <w:spacing w:before="0"/>
        <w:ind w:left="20" w:right="20"/>
        <w:jc w:val="both"/>
        <w:rPr>
          <w:rStyle w:val="1"/>
        </w:rPr>
      </w:pPr>
      <w:r>
        <w:t>назначает на должность и освобождает от должности работников центрального аппарата Пенсионного фонда Донецкой Народной Республики и заместителей начальников территориальных органов Пенсионного фонда Донецкой Народной Республики, а также по согласованию с Главой соответствующей местной администрации назначает на должность и освобождает от должности начальников территориальных органов Пенсионного фонда Донецкой Народной Республики</w:t>
      </w:r>
      <w:r w:rsidR="00B01227" w:rsidRPr="00B01227">
        <w:rPr>
          <w:rStyle w:val="1"/>
        </w:rPr>
        <w:t>;</w:t>
      </w:r>
    </w:p>
    <w:p w:rsidR="0027462D" w:rsidRPr="00B01227" w:rsidRDefault="0027462D" w:rsidP="0027462D">
      <w:pPr>
        <w:pStyle w:val="4"/>
        <w:shd w:val="clear" w:color="auto" w:fill="auto"/>
        <w:spacing w:before="0"/>
        <w:ind w:left="20" w:right="20"/>
        <w:jc w:val="both"/>
      </w:pPr>
      <w:r>
        <w:rPr>
          <w:rStyle w:val="a4"/>
        </w:rPr>
        <w:t xml:space="preserve">(подпункт 7 пункта 10 в редакции </w:t>
      </w:r>
      <w:hyperlink r:id="rId10" w:tgtFrame="_blank" w:history="1">
        <w:r>
          <w:rPr>
            <w:rStyle w:val="a3"/>
            <w:i/>
            <w:iCs/>
          </w:rPr>
          <w:t>Постановления Совета Министров Донецкой Народной Республики от 31.05.2016 № 7-26</w:t>
        </w:r>
      </w:hyperlink>
      <w:r>
        <w:rPr>
          <w:rStyle w:val="a4"/>
        </w:rPr>
        <w:t>)</w:t>
      </w:r>
    </w:p>
    <w:p w:rsidR="002E76F4" w:rsidRDefault="00B01227">
      <w:pPr>
        <w:pStyle w:val="4"/>
        <w:numPr>
          <w:ilvl w:val="0"/>
          <w:numId w:val="6"/>
        </w:numPr>
        <w:shd w:val="clear" w:color="auto" w:fill="auto"/>
        <w:spacing w:before="0" w:line="317" w:lineRule="exact"/>
        <w:ind w:left="20" w:right="20"/>
        <w:jc w:val="both"/>
        <w:rPr>
          <w:rStyle w:val="1"/>
        </w:rPr>
      </w:pPr>
      <w:r w:rsidRPr="00B01227">
        <w:rPr>
          <w:rStyle w:val="1"/>
        </w:rPr>
        <w:t xml:space="preserve"> утверждает согласно бюджету Пенсионного фонда Донецкой Народной </w:t>
      </w:r>
      <w:r w:rsidRPr="00B01227">
        <w:rPr>
          <w:rStyle w:val="1"/>
        </w:rPr>
        <w:lastRenderedPageBreak/>
        <w:t xml:space="preserve">Республики штатные расписания и сметы расходов на содержание </w:t>
      </w:r>
      <w:r w:rsidR="00F96FDB">
        <w:t>органов Пенсионного фонда</w:t>
      </w:r>
      <w:r w:rsidRPr="00B01227">
        <w:rPr>
          <w:rStyle w:val="1"/>
        </w:rPr>
        <w:t>;</w:t>
      </w:r>
    </w:p>
    <w:p w:rsidR="00F96FDB" w:rsidRPr="00B01227" w:rsidRDefault="00F96FDB" w:rsidP="00F96FDB">
      <w:pPr>
        <w:pStyle w:val="4"/>
        <w:shd w:val="clear" w:color="auto" w:fill="auto"/>
        <w:spacing w:before="0"/>
        <w:ind w:left="20" w:right="20"/>
        <w:jc w:val="both"/>
      </w:pPr>
      <w:r>
        <w:rPr>
          <w:rStyle w:val="a4"/>
        </w:rPr>
        <w:t xml:space="preserve">(подпункт </w:t>
      </w:r>
      <w:r>
        <w:rPr>
          <w:rStyle w:val="a4"/>
        </w:rPr>
        <w:t>8</w:t>
      </w:r>
      <w:r>
        <w:rPr>
          <w:rStyle w:val="a4"/>
        </w:rPr>
        <w:t xml:space="preserve"> пункта 10 </w:t>
      </w:r>
      <w:r>
        <w:rPr>
          <w:rStyle w:val="a4"/>
        </w:rPr>
        <w:t>с изменениями, внесенными на основании</w:t>
      </w:r>
      <w:r>
        <w:rPr>
          <w:rStyle w:val="a4"/>
        </w:rPr>
        <w:t xml:space="preserve"> </w:t>
      </w:r>
      <w:hyperlink r:id="rId11" w:history="1">
        <w:r w:rsidRPr="00F96FDB">
          <w:rPr>
            <w:rStyle w:val="a3"/>
            <w:i/>
            <w:iCs/>
          </w:rPr>
          <w:t>Постановления Совета Министров Донецкой Народной Республики от 17.12.2016 № 13-23</w:t>
        </w:r>
      </w:hyperlink>
      <w:r>
        <w:rPr>
          <w:rStyle w:val="a4"/>
        </w:rPr>
        <w:t>)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принимает в пределах полномочий, предусмотренных законом, постановления, выдает приказы, утверждает положения, инструкции и другие нормативно-правовые акты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созывает и проводит совещания по вопросам, которые относятся к компетенции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7" w:lineRule="exact"/>
        <w:ind w:left="20"/>
        <w:jc w:val="both"/>
      </w:pPr>
      <w:r w:rsidRPr="00B01227">
        <w:rPr>
          <w:rStyle w:val="1"/>
        </w:rPr>
        <w:t xml:space="preserve"> осуществляет другие полномочия, определенные законом.</w:t>
      </w:r>
    </w:p>
    <w:p w:rsidR="002E76F4" w:rsidRDefault="00B01227">
      <w:pPr>
        <w:pStyle w:val="4"/>
        <w:numPr>
          <w:ilvl w:val="0"/>
          <w:numId w:val="2"/>
        </w:numPr>
        <w:shd w:val="clear" w:color="auto" w:fill="auto"/>
        <w:spacing w:before="0" w:line="317" w:lineRule="exact"/>
        <w:ind w:left="20" w:right="20"/>
        <w:jc w:val="both"/>
        <w:rPr>
          <w:rStyle w:val="1"/>
        </w:rPr>
      </w:pPr>
      <w:r w:rsidRPr="00B01227">
        <w:rPr>
          <w:rStyle w:val="1"/>
        </w:rPr>
        <w:t xml:space="preserve"> Председатель Пенсионного фонда Донецкой Народной Республики имеет трех заместителей, в том числе одного первого, которые назначаются на должность и освобождаются от должности Главой Донецкой Народной Республики.</w:t>
      </w:r>
    </w:p>
    <w:p w:rsidR="00F96FDB" w:rsidRPr="00F96FDB" w:rsidRDefault="00F96FDB" w:rsidP="00F96FDB">
      <w:pPr>
        <w:pStyle w:val="4"/>
        <w:numPr>
          <w:ilvl w:val="0"/>
          <w:numId w:val="2"/>
        </w:numPr>
        <w:shd w:val="clear" w:color="auto" w:fill="auto"/>
        <w:spacing w:before="0" w:line="317" w:lineRule="exact"/>
        <w:ind w:left="20" w:right="20"/>
        <w:jc w:val="both"/>
        <w:rPr>
          <w:rStyle w:val="a4"/>
          <w:i w:val="0"/>
          <w:iCs w:val="0"/>
        </w:rPr>
      </w:pPr>
      <w:r>
        <w:t>Структура и штатное расписание Пенсионного фонда Донецкой Народной Республики согласовываются с Министерством труда и социальной политики Донецкой Народной Республики и утверждаются Председателем Совета Министров Донецкой Народной Республики</w:t>
      </w:r>
      <w:r>
        <w:t>.</w:t>
      </w:r>
    </w:p>
    <w:p w:rsidR="00F96FDB" w:rsidRPr="00B01227" w:rsidRDefault="00F96FDB" w:rsidP="00F96FDB">
      <w:pPr>
        <w:pStyle w:val="4"/>
        <w:shd w:val="clear" w:color="auto" w:fill="auto"/>
        <w:spacing w:before="0" w:line="317" w:lineRule="exact"/>
        <w:ind w:left="20" w:right="20"/>
        <w:jc w:val="both"/>
      </w:pPr>
      <w:bookmarkStart w:id="0" w:name="_GoBack"/>
      <w:r>
        <w:rPr>
          <w:rStyle w:val="a4"/>
        </w:rPr>
        <w:t>(пункт 1</w:t>
      </w:r>
      <w:r>
        <w:rPr>
          <w:rStyle w:val="a4"/>
        </w:rPr>
        <w:t>2</w:t>
      </w:r>
      <w:r>
        <w:rPr>
          <w:rStyle w:val="a4"/>
        </w:rPr>
        <w:t xml:space="preserve"> </w:t>
      </w:r>
      <w:r>
        <w:rPr>
          <w:rStyle w:val="a4"/>
        </w:rPr>
        <w:t>добавлен</w:t>
      </w:r>
      <w:r>
        <w:rPr>
          <w:rStyle w:val="a4"/>
        </w:rPr>
        <w:t xml:space="preserve"> на основании </w:t>
      </w:r>
      <w:hyperlink r:id="rId12" w:history="1">
        <w:r w:rsidRPr="00F96FDB">
          <w:rPr>
            <w:rStyle w:val="a3"/>
            <w:i/>
            <w:iCs/>
          </w:rPr>
          <w:t>Постановления Совета Министров Донецкой Народной Республики от 17.12.2016 № 13-23</w:t>
        </w:r>
      </w:hyperlink>
      <w:r>
        <w:rPr>
          <w:rStyle w:val="a4"/>
        </w:rPr>
        <w:t>)</w:t>
      </w:r>
    </w:p>
    <w:bookmarkEnd w:id="0"/>
    <w:p w:rsidR="002E76F4" w:rsidRPr="0027462D" w:rsidRDefault="00B01227" w:rsidP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  <w:rPr>
          <w:rStyle w:val="1"/>
          <w:sz w:val="2"/>
          <w:szCs w:val="2"/>
        </w:rPr>
      </w:pPr>
      <w:r w:rsidRPr="00B01227">
        <w:rPr>
          <w:rStyle w:val="1"/>
          <w:rFonts w:eastAsia="Courier New"/>
        </w:rPr>
        <w:t xml:space="preserve"> Пенсионный фонд Донецкой Народной Республики является юридическим лицом, имеет самостоятельный баланс, счета в учреждениях банков, печать с изображением Государственного Герба Донецкой Народной Республики и своим наименованием, собственные блан</w:t>
      </w:r>
      <w:r w:rsidR="0027462D">
        <w:rPr>
          <w:rStyle w:val="1"/>
          <w:rFonts w:eastAsia="Courier New"/>
        </w:rPr>
        <w:t>ки</w:t>
      </w:r>
    </w:p>
    <w:p w:rsidR="0027462D" w:rsidRPr="0027462D" w:rsidRDefault="0027462D" w:rsidP="0027462D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  <w:rPr>
          <w:rStyle w:val="a4"/>
          <w:i w:val="0"/>
          <w:iCs w:val="0"/>
        </w:rPr>
      </w:pPr>
      <w:r>
        <w:t>Местонахождение Пенсионного фонда Донецкой Народной Республики: Донецкая Народная Республика, г. Донецк, Киевский район, улица Университетская, дом 91.</w:t>
      </w:r>
    </w:p>
    <w:p w:rsidR="0027462D" w:rsidRPr="007B7ACC" w:rsidRDefault="0027462D" w:rsidP="007B7ACC">
      <w:pPr>
        <w:pStyle w:val="4"/>
        <w:shd w:val="clear" w:color="auto" w:fill="auto"/>
        <w:spacing w:before="0"/>
        <w:ind w:left="20" w:right="20"/>
        <w:jc w:val="both"/>
        <w:rPr>
          <w:i/>
          <w:iCs/>
        </w:rPr>
      </w:pPr>
      <w:r>
        <w:rPr>
          <w:rStyle w:val="a4"/>
        </w:rPr>
        <w:t>(пункт 1</w:t>
      </w:r>
      <w:r w:rsidR="00F96FDB">
        <w:rPr>
          <w:rStyle w:val="a4"/>
        </w:rPr>
        <w:t>4</w:t>
      </w:r>
      <w:r>
        <w:rPr>
          <w:rStyle w:val="a4"/>
        </w:rPr>
        <w:t xml:space="preserve"> </w:t>
      </w:r>
      <w:r w:rsidR="007B7ACC">
        <w:rPr>
          <w:rStyle w:val="a4"/>
        </w:rPr>
        <w:t>добавлен на основании</w:t>
      </w:r>
      <w:r>
        <w:rPr>
          <w:rStyle w:val="a4"/>
        </w:rPr>
        <w:t xml:space="preserve"> </w:t>
      </w:r>
      <w:hyperlink r:id="rId13" w:tgtFrame="_blank" w:history="1">
        <w:r>
          <w:rPr>
            <w:rStyle w:val="a3"/>
            <w:i/>
            <w:iCs/>
          </w:rPr>
          <w:t>Постановления Совета Министров Донецкой Народной Республики от 31.05.2016 № 7-26</w:t>
        </w:r>
      </w:hyperlink>
      <w:r>
        <w:rPr>
          <w:rStyle w:val="a4"/>
        </w:rPr>
        <w:t>)</w:t>
      </w:r>
    </w:p>
    <w:sectPr w:rsidR="0027462D" w:rsidRPr="007B7ACC" w:rsidSect="00B01227">
      <w:type w:val="continuous"/>
      <w:pgSz w:w="11909" w:h="16838"/>
      <w:pgMar w:top="1171" w:right="1143" w:bottom="1171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8C" w:rsidRDefault="00E0548C">
      <w:r>
        <w:separator/>
      </w:r>
    </w:p>
  </w:endnote>
  <w:endnote w:type="continuationSeparator" w:id="0">
    <w:p w:rsidR="00E0548C" w:rsidRDefault="00E0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8C" w:rsidRDefault="00E0548C"/>
  </w:footnote>
  <w:footnote w:type="continuationSeparator" w:id="0">
    <w:p w:rsidR="00E0548C" w:rsidRDefault="00E054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ECE"/>
    <w:multiLevelType w:val="multilevel"/>
    <w:tmpl w:val="7B969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7734D"/>
    <w:multiLevelType w:val="multilevel"/>
    <w:tmpl w:val="3C945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25C49"/>
    <w:multiLevelType w:val="multilevel"/>
    <w:tmpl w:val="51D0F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71F08"/>
    <w:multiLevelType w:val="multilevel"/>
    <w:tmpl w:val="5DE8F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651A89"/>
    <w:multiLevelType w:val="multilevel"/>
    <w:tmpl w:val="8438F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9069B"/>
    <w:multiLevelType w:val="multilevel"/>
    <w:tmpl w:val="43707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E76F4"/>
    <w:rsid w:val="0027462D"/>
    <w:rsid w:val="002E76F4"/>
    <w:rsid w:val="003D4AB3"/>
    <w:rsid w:val="007B7ACC"/>
    <w:rsid w:val="00B01227"/>
    <w:rsid w:val="00E0548C"/>
    <w:rsid w:val="00F96FDB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TrebuchetMSBoldSpacing0pt">
    <w:name w:val="Body text + Trebuchet MS;Bold;Spacing 0 pt"/>
    <w:basedOn w:val="Body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5ptSpacing1pt">
    <w:name w:val="Body text + 15 pt;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32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240" w:line="320" w:lineRule="exact"/>
    </w:pPr>
    <w:rPr>
      <w:rFonts w:ascii="Times New Roman" w:eastAsia="Times New Roman" w:hAnsi="Times New Roman" w:cs="Times New Roman"/>
      <w:spacing w:val="10"/>
    </w:rPr>
  </w:style>
  <w:style w:type="character" w:styleId="a4">
    <w:name w:val="Emphasis"/>
    <w:basedOn w:val="a0"/>
    <w:uiPriority w:val="20"/>
    <w:qFormat/>
    <w:rsid w:val="002746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TrebuchetMSBoldSpacing0pt">
    <w:name w:val="Body text + Trebuchet MS;Bold;Spacing 0 pt"/>
    <w:basedOn w:val="Body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5ptSpacing1pt">
    <w:name w:val="Body text + 15 pt;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32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240" w:line="320" w:lineRule="exact"/>
    </w:pPr>
    <w:rPr>
      <w:rFonts w:ascii="Times New Roman" w:eastAsia="Times New Roman" w:hAnsi="Times New Roman" w:cs="Times New Roman"/>
      <w:spacing w:val="10"/>
    </w:rPr>
  </w:style>
  <w:style w:type="character" w:styleId="a4">
    <w:name w:val="Emphasis"/>
    <w:basedOn w:val="a0"/>
    <w:uiPriority w:val="20"/>
    <w:qFormat/>
    <w:rsid w:val="002746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3-7-26-20160531/" TargetMode="External"/><Relationship Id="rId13" Type="http://schemas.openxmlformats.org/officeDocument/2006/relationships/hyperlink" Target="http://gisnpa-dnr.ru/npa/0003-7-26-2016053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isnpa-dnr.ru/npa/0003-13-23-201612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isnpa-dnr.ru/npa/0003-13-23-2016121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isnpa-dnr.ru/npa/0003-7-26-201605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npa-dnr.ru/npa/0003-13-23-201612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4</cp:revision>
  <dcterms:created xsi:type="dcterms:W3CDTF">2017-06-15T11:32:00Z</dcterms:created>
  <dcterms:modified xsi:type="dcterms:W3CDTF">2017-06-15T11:54:00Z</dcterms:modified>
</cp:coreProperties>
</file>