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9E" w:rsidRDefault="00A7399E" w:rsidP="00A7399E">
      <w:pPr>
        <w:pStyle w:val="a4"/>
        <w:jc w:val="right"/>
      </w:pPr>
      <w:r>
        <w:t>Приложение № 1 -9П</w:t>
      </w:r>
    </w:p>
    <w:p w:rsidR="00A7399E" w:rsidRDefault="00A7399E" w:rsidP="00A7399E">
      <w:pPr>
        <w:pStyle w:val="a4"/>
        <w:jc w:val="center"/>
      </w:pPr>
      <w:r>
        <w:rPr>
          <w:rStyle w:val="a5"/>
        </w:rPr>
        <w:t>Порядок регистрации и деятельности официальных наблюдателен на местных выборах</w:t>
      </w:r>
    </w:p>
    <w:p w:rsidR="00A7399E" w:rsidRDefault="00A7399E" w:rsidP="00A7399E">
      <w:pPr>
        <w:pStyle w:val="a4"/>
        <w:ind w:firstLine="709"/>
        <w:jc w:val="both"/>
      </w:pPr>
      <w:r>
        <w:t>1. При проведении выборов официальный наблюдатель (</w:t>
      </w:r>
      <w:proofErr w:type="spellStart"/>
      <w:r>
        <w:t>далее-наблюдатель</w:t>
      </w:r>
      <w:proofErr w:type="spellEnd"/>
      <w:r>
        <w:t>) может быть назначен зарегистрированным кандидатом.</w:t>
      </w:r>
    </w:p>
    <w:p w:rsidR="00A7399E" w:rsidRDefault="00A7399E" w:rsidP="00A7399E">
      <w:pPr>
        <w:pStyle w:val="a4"/>
        <w:ind w:firstLine="709"/>
        <w:jc w:val="both"/>
      </w:pPr>
      <w:r>
        <w:t>Наблюдателем может быть только гражданин ДНР. Наблюдателями не могут быть назначены выборные должностные лица, депутаты, главы местных администраций, судьи, прокуроры, члены избирательных комиссий.</w:t>
      </w:r>
    </w:p>
    <w:p w:rsidR="00A7399E" w:rsidRDefault="00A7399E" w:rsidP="00A7399E">
      <w:pPr>
        <w:pStyle w:val="a4"/>
        <w:ind w:firstLine="709"/>
        <w:jc w:val="both"/>
      </w:pPr>
      <w:r>
        <w:t>2. С момента начала работы участковой избирательной комиссии (далее - УИК) в день голосования, а также в дни досрочного голосования и до получения сообщения о принятии вышестоящей комиссией протокола об итогах голосования, а равно при повторном подсчете голосов избирателей на избирательных участках, вправе присутствовать официальные наблюдатели (далее - наблюдатели).</w:t>
      </w:r>
    </w:p>
    <w:p w:rsidR="00A7399E" w:rsidRDefault="00A7399E" w:rsidP="00A7399E">
      <w:pPr>
        <w:pStyle w:val="a4"/>
        <w:ind w:firstLine="709"/>
        <w:jc w:val="both"/>
      </w:pPr>
      <w:r>
        <w:t>3. Наблюдатели вправе присутствовать в ЦИК ДНР при установлении итогов голосования, определении результатов выборов, составлении соответствующих протоколов об итогах голосования, о результатах выборов, а также при повторном подсчете голосов избирателей.</w:t>
      </w:r>
    </w:p>
    <w:p w:rsidR="00A7399E" w:rsidRDefault="00A7399E" w:rsidP="00A7399E">
      <w:pPr>
        <w:pStyle w:val="a4"/>
        <w:ind w:firstLine="709"/>
        <w:jc w:val="both"/>
      </w:pPr>
      <w:r>
        <w:t>4. Полномочия наблюдателя должны быть удостоверены в направлении в письменной форме, выданном зарегистрированным кандидатом. В направлении указываются фамилия, имя и отчество наблюдателя, адрес его места жительства, номер избирательного участка и (или) наименование избирательной комиссии, куда наблюдатель направляется, а также делается запись об отсутствии ограничений, предусмотренных пунктом 2 настоящего Порядка.</w:t>
      </w:r>
    </w:p>
    <w:p w:rsidR="00A7399E" w:rsidRDefault="00A7399E" w:rsidP="00A7399E">
      <w:pPr>
        <w:pStyle w:val="a4"/>
        <w:ind w:firstLine="709"/>
        <w:jc w:val="both"/>
      </w:pPr>
      <w:r>
        <w:t>5. Документ, указанный в пункте 4 настоящего Порядка, должен быть предъявлен в ЦИК ДНР не ранее дня принятия решения о регистрации кандидата (для направления наблюдателя в ЦИК ДНР) и не ранее даты принятия решения о создании избирательных участков и не позднее чем за 4 дня до дня голосования (для направления наблюдателя в УИК).</w:t>
      </w:r>
    </w:p>
    <w:p w:rsidR="00A7399E" w:rsidRDefault="00A7399E" w:rsidP="00A7399E">
      <w:pPr>
        <w:pStyle w:val="a4"/>
        <w:ind w:firstLine="709"/>
        <w:jc w:val="both"/>
      </w:pPr>
      <w:r>
        <w:t>При поступлении указанного документа, ЦИК ДНР регистрирует направление наблюдателя в журнале входящих документов и в течение суток выдает удостоверение наблюдателя, в котором указывается статус лица «наблюдатель», его фамилия, имя и отчество, фамилия, имя и отчество зарегистрированного кандидата, направившего его, номер избирательного участка и (или) наименование избирательной комиссии, в которую он направлен.</w:t>
      </w:r>
    </w:p>
    <w:p w:rsidR="00A7399E" w:rsidRDefault="00A7399E" w:rsidP="00A7399E">
      <w:pPr>
        <w:pStyle w:val="a4"/>
        <w:ind w:firstLine="709"/>
        <w:jc w:val="both"/>
      </w:pPr>
      <w:r>
        <w:t>Не допускается направление более одного наблюдателя от одного зарегистрированного кандидата.</w:t>
      </w:r>
    </w:p>
    <w:p w:rsidR="00A7399E" w:rsidRDefault="00A7399E" w:rsidP="00A7399E">
      <w:pPr>
        <w:pStyle w:val="a4"/>
        <w:ind w:firstLine="709"/>
        <w:jc w:val="both"/>
      </w:pPr>
      <w:r>
        <w:t>6. Наблюдатели вправе:</w:t>
      </w:r>
    </w:p>
    <w:p w:rsidR="00A7399E" w:rsidRDefault="00A7399E" w:rsidP="00A7399E">
      <w:pPr>
        <w:pStyle w:val="a4"/>
        <w:ind w:firstLine="709"/>
        <w:jc w:val="both"/>
      </w:pPr>
      <w:r>
        <w:t>а) знакомиться со списками избирателей:</w:t>
      </w:r>
    </w:p>
    <w:p w:rsidR="00A7399E" w:rsidRDefault="00A7399E" w:rsidP="00A7399E">
      <w:pPr>
        <w:pStyle w:val="a4"/>
        <w:ind w:firstLine="709"/>
        <w:jc w:val="both"/>
      </w:pPr>
      <w:r>
        <w:lastRenderedPageBreak/>
        <w:t>б) находиться в помещении для голосования соответствующего избирательного участка в день голосования, а также в дни досрочного голосования в любое время в период проведения досрочного голосования:</w:t>
      </w:r>
    </w:p>
    <w:p w:rsidR="00A7399E" w:rsidRDefault="00A7399E" w:rsidP="00A7399E">
      <w:pPr>
        <w:pStyle w:val="a4"/>
        <w:ind w:firstLine="709"/>
        <w:jc w:val="both"/>
      </w:pPr>
      <w:r>
        <w:t>в) наблюдать за выдачей бюллетеней избирателям;</w:t>
      </w:r>
    </w:p>
    <w:p w:rsidR="00A7399E" w:rsidRDefault="00A7399E" w:rsidP="00A7399E">
      <w:pPr>
        <w:pStyle w:val="a4"/>
        <w:ind w:firstLine="709"/>
        <w:jc w:val="both"/>
      </w:pPr>
      <w:r>
        <w:t>г) присутствовать при голосовании избирателей вне помещения для голосования;</w:t>
      </w:r>
    </w:p>
    <w:p w:rsidR="00A7399E" w:rsidRDefault="00A7399E" w:rsidP="00A7399E">
      <w:pPr>
        <w:pStyle w:val="a4"/>
        <w:ind w:firstLine="709"/>
        <w:jc w:val="both"/>
      </w:pPr>
      <w:proofErr w:type="spellStart"/>
      <w:r>
        <w:t>д</w:t>
      </w:r>
      <w:proofErr w:type="spellEnd"/>
      <w:r>
        <w:t>) наблюдать за подсчетом числа граждан, внесенных в списки избирателей, бюллетеней, выданных избирателям, погашенных бюллетеней; наблюдать за подсчетом голосов избирателей на избирательном участке на расстоянии и в условиях, обеспечивающих им обозримость содержащихся в бюллетенях отметок избирателей; знакомиться с любым заполненным или незаполненным бюллетенем при подсчете голосов избирателей; наблюдать за составлением комиссией протокола об итогах голосования и иных документов;</w:t>
      </w:r>
    </w:p>
    <w:p w:rsidR="00A7399E" w:rsidRDefault="00A7399E" w:rsidP="00A7399E">
      <w:pPr>
        <w:pStyle w:val="a4"/>
        <w:ind w:firstLine="709"/>
        <w:jc w:val="both"/>
      </w:pPr>
      <w:r>
        <w:t>е) обращаться к председателю участковой избирательной комиссии, а в случае его отсутствия к лицу, его замещающему, с предложениями и замечаниями по вопросам организации голосования;</w:t>
      </w:r>
    </w:p>
    <w:p w:rsidR="00A7399E" w:rsidRDefault="00A7399E" w:rsidP="00A7399E">
      <w:pPr>
        <w:pStyle w:val="a4"/>
        <w:ind w:firstLine="709"/>
        <w:jc w:val="both"/>
      </w:pPr>
      <w:r>
        <w:t>ж) знакомиться с протоколами участковой избирательной комиссии и приложенными к ним документами;</w:t>
      </w:r>
    </w:p>
    <w:p w:rsidR="00A7399E" w:rsidRDefault="00A7399E" w:rsidP="00A7399E">
      <w:pPr>
        <w:pStyle w:val="a4"/>
        <w:ind w:firstLine="709"/>
        <w:jc w:val="both"/>
      </w:pPr>
      <w:proofErr w:type="spellStart"/>
      <w:r>
        <w:t>з</w:t>
      </w:r>
      <w:proofErr w:type="spellEnd"/>
      <w:r>
        <w:t>) носить удостоверение наблюдателя;</w:t>
      </w:r>
    </w:p>
    <w:p w:rsidR="00A7399E" w:rsidRDefault="00A7399E" w:rsidP="00A7399E">
      <w:pPr>
        <w:pStyle w:val="a4"/>
        <w:ind w:firstLine="709"/>
        <w:jc w:val="both"/>
      </w:pPr>
      <w:r>
        <w:t>и) обжаловать в установленном порядке действия (бездействие) участковой избирательной комиссии в ЦИК ДНР;</w:t>
      </w:r>
    </w:p>
    <w:p w:rsidR="00A7399E" w:rsidRDefault="00A7399E" w:rsidP="00A7399E">
      <w:pPr>
        <w:pStyle w:val="a4"/>
        <w:ind w:firstLine="709"/>
        <w:jc w:val="both"/>
      </w:pPr>
      <w:r>
        <w:t>и) присутствовать при повторном подсчете голосов избирателей в соответствующих комиссиях;</w:t>
      </w:r>
    </w:p>
    <w:p w:rsidR="00A7399E" w:rsidRDefault="00A7399E" w:rsidP="00A7399E">
      <w:pPr>
        <w:pStyle w:val="a4"/>
        <w:ind w:firstLine="709"/>
        <w:jc w:val="both"/>
      </w:pPr>
      <w:r>
        <w:t>к) в случае направления наблюдателя в ЦИК ДНР, вправе присутствовать в помещении ЦИК ДНР при установлении итогов голосования, определении результатов выборов, составлении соответствующих протоколов об итогах голосования, о результатах выборов, а также при повторном подсчете голосов избирателей.</w:t>
      </w:r>
    </w:p>
    <w:p w:rsidR="00A7399E" w:rsidRDefault="00A7399E" w:rsidP="00A7399E">
      <w:pPr>
        <w:pStyle w:val="a4"/>
        <w:ind w:firstLine="709"/>
        <w:jc w:val="both"/>
      </w:pPr>
      <w:r>
        <w:t>7. Наблюдатель не вправе:</w:t>
      </w:r>
    </w:p>
    <w:p w:rsidR="00A7399E" w:rsidRDefault="00A7399E" w:rsidP="00A7399E">
      <w:pPr>
        <w:pStyle w:val="a4"/>
        <w:ind w:firstLine="709"/>
        <w:jc w:val="both"/>
      </w:pPr>
      <w:r>
        <w:t>а) выдавать избирателям бюллетени;</w:t>
      </w:r>
    </w:p>
    <w:p w:rsidR="00A7399E" w:rsidRDefault="00A7399E" w:rsidP="00A7399E">
      <w:pPr>
        <w:pStyle w:val="a4"/>
        <w:ind w:firstLine="709"/>
        <w:jc w:val="both"/>
      </w:pPr>
      <w:r>
        <w:t>б) расписываться за избирателя, в том числе по его просьбе, в получении бюллетеней;</w:t>
      </w:r>
    </w:p>
    <w:p w:rsidR="00A7399E" w:rsidRDefault="00A7399E" w:rsidP="00A7399E">
      <w:pPr>
        <w:pStyle w:val="a4"/>
        <w:ind w:firstLine="709"/>
        <w:jc w:val="both"/>
      </w:pPr>
      <w:r>
        <w:t>в) заполнять за избирателя, в том числе по его просьбе, бюллетени;</w:t>
      </w:r>
    </w:p>
    <w:p w:rsidR="00A7399E" w:rsidRDefault="00A7399E" w:rsidP="00A7399E">
      <w:pPr>
        <w:pStyle w:val="a4"/>
        <w:ind w:firstLine="709"/>
        <w:jc w:val="both"/>
      </w:pPr>
      <w:r>
        <w:t>г) предпринимать действия, нарушающие тайну голосования;</w:t>
      </w:r>
    </w:p>
    <w:p w:rsidR="00A7399E" w:rsidRDefault="00A7399E" w:rsidP="00A7399E">
      <w:pPr>
        <w:pStyle w:val="a4"/>
        <w:ind w:firstLine="709"/>
        <w:jc w:val="both"/>
      </w:pPr>
      <w:proofErr w:type="spellStart"/>
      <w:r>
        <w:t>д</w:t>
      </w:r>
      <w:proofErr w:type="spellEnd"/>
      <w:r>
        <w:t>) принимать непосредственное участие в проводимом членами избирательной комиссии подсчете бюллетеней;</w:t>
      </w:r>
    </w:p>
    <w:p w:rsidR="00A7399E" w:rsidRDefault="00A7399E" w:rsidP="00A7399E">
      <w:pPr>
        <w:pStyle w:val="a4"/>
        <w:ind w:firstLine="709"/>
        <w:jc w:val="both"/>
      </w:pPr>
      <w:r>
        <w:t>е) совершать действия, препятствующие работе избирательной комиссии;</w:t>
      </w:r>
    </w:p>
    <w:p w:rsidR="00A7399E" w:rsidRDefault="00A7399E" w:rsidP="00A7399E">
      <w:pPr>
        <w:pStyle w:val="a4"/>
        <w:ind w:firstLine="709"/>
        <w:jc w:val="both"/>
      </w:pPr>
      <w:r>
        <w:lastRenderedPageBreak/>
        <w:t>ж) проводить агитацию среди избирателей;</w:t>
      </w:r>
    </w:p>
    <w:p w:rsidR="00A7399E" w:rsidRDefault="00A7399E" w:rsidP="00A7399E">
      <w:pPr>
        <w:pStyle w:val="a4"/>
        <w:ind w:firstLine="709"/>
        <w:jc w:val="both"/>
      </w:pPr>
      <w:proofErr w:type="spellStart"/>
      <w:r>
        <w:t>з</w:t>
      </w:r>
      <w:proofErr w:type="spellEnd"/>
      <w:r>
        <w:t>) участвовать в принятии решений избирательной комиссией;</w:t>
      </w:r>
    </w:p>
    <w:p w:rsidR="00A7399E" w:rsidRDefault="00A7399E" w:rsidP="00A7399E">
      <w:pPr>
        <w:pStyle w:val="a4"/>
        <w:ind w:firstLine="709"/>
        <w:jc w:val="both"/>
      </w:pPr>
      <w:r>
        <w:t>е) вмешиваться в деятельность участковых избирательных комиссий.</w:t>
      </w:r>
    </w:p>
    <w:p w:rsidR="00025D8A" w:rsidRPr="00DC26EE" w:rsidRDefault="00A7399E" w:rsidP="00A7399E">
      <w:pPr>
        <w:pStyle w:val="a4"/>
        <w:ind w:firstLine="709"/>
        <w:jc w:val="both"/>
      </w:pPr>
      <w:r>
        <w:t>8. В случае совершения Наблюдателем действий, предусмотренных пунктом 7 настоящего Порядка, Наблюдатель может быть решением ЦИК ДНР или соответствующей УИК лишен удостоверения наблюдателя и соответствующих полномочий наблюдателя. После вынесения такого решения, наблюдатель должен быть удален соответственно из помещения УИК или ЦИК ДНР.</w:t>
      </w:r>
    </w:p>
    <w:sectPr w:rsidR="00025D8A" w:rsidRPr="00DC2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44ED6"/>
    <w:multiLevelType w:val="multilevel"/>
    <w:tmpl w:val="82DA44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characterSpacingControl w:val="doNotCompress"/>
  <w:compat>
    <w:useFELayout/>
  </w:compat>
  <w:rsids>
    <w:rsidRoot w:val="00DC26EE"/>
    <w:rsid w:val="00025D8A"/>
    <w:rsid w:val="00A7399E"/>
    <w:rsid w:val="00DC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C26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DC26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C26E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">
    <w:name w:val="Заголовок №3_"/>
    <w:basedOn w:val="a0"/>
    <w:link w:val="30"/>
    <w:rsid w:val="00DC26E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pt">
    <w:name w:val="Основной текст + 10 pt;Малые прописные"/>
    <w:basedOn w:val="a3"/>
    <w:rsid w:val="00DC26EE"/>
    <w:rPr>
      <w:smallCaps/>
      <w:sz w:val="20"/>
      <w:szCs w:val="20"/>
      <w:lang w:val="en-US"/>
    </w:rPr>
  </w:style>
  <w:style w:type="paragraph" w:customStyle="1" w:styleId="1">
    <w:name w:val="Основной текст1"/>
    <w:basedOn w:val="a"/>
    <w:link w:val="a3"/>
    <w:rsid w:val="00DC26EE"/>
    <w:pPr>
      <w:shd w:val="clear" w:color="auto" w:fill="FFFFFF"/>
      <w:spacing w:before="1140" w:after="300" w:line="360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rsid w:val="00DC26EE"/>
    <w:pPr>
      <w:shd w:val="clear" w:color="auto" w:fill="FFFFFF"/>
      <w:spacing w:after="102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DC26EE"/>
    <w:pPr>
      <w:shd w:val="clear" w:color="auto" w:fill="FFFFFF"/>
      <w:spacing w:before="1020" w:after="12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Заголовок №3"/>
    <w:basedOn w:val="a"/>
    <w:link w:val="3"/>
    <w:rsid w:val="00DC26EE"/>
    <w:pPr>
      <w:shd w:val="clear" w:color="auto" w:fill="FFFFFF"/>
      <w:spacing w:before="120" w:after="240" w:line="0" w:lineRule="atLeast"/>
      <w:outlineLvl w:val="2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Normal (Web)"/>
    <w:basedOn w:val="a"/>
    <w:uiPriority w:val="99"/>
    <w:unhideWhenUsed/>
    <w:rsid w:val="00A73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739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2018-01-16T20:41:00Z</dcterms:created>
  <dcterms:modified xsi:type="dcterms:W3CDTF">2018-01-16T21:48:00Z</dcterms:modified>
</cp:coreProperties>
</file>