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FC" w:rsidRPr="0031283E" w:rsidRDefault="009B18FC" w:rsidP="00405728">
      <w:pPr>
        <w:spacing w:after="0" w:line="240" w:lineRule="auto"/>
        <w:ind w:left="5387"/>
        <w:rPr>
          <w:rFonts w:ascii="Times New Roman" w:hAnsi="Times New Roman"/>
          <w:noProof/>
          <w:sz w:val="28"/>
          <w:szCs w:val="28"/>
        </w:rPr>
      </w:pPr>
      <w:r w:rsidRPr="0031283E">
        <w:rPr>
          <w:rFonts w:ascii="Times New Roman" w:hAnsi="Times New Roman"/>
          <w:noProof/>
          <w:sz w:val="28"/>
          <w:szCs w:val="28"/>
        </w:rPr>
        <w:t>УТВЕРЖДЕН</w:t>
      </w:r>
    </w:p>
    <w:p w:rsidR="009B18FC" w:rsidRPr="0031283E" w:rsidRDefault="009B18FC" w:rsidP="00405728">
      <w:pPr>
        <w:spacing w:after="0" w:line="240" w:lineRule="auto"/>
        <w:ind w:left="5387"/>
        <w:rPr>
          <w:rFonts w:ascii="Times New Roman" w:hAnsi="Times New Roman"/>
          <w:noProof/>
          <w:sz w:val="28"/>
          <w:szCs w:val="28"/>
        </w:rPr>
      </w:pPr>
    </w:p>
    <w:p w:rsidR="009B18FC" w:rsidRPr="0031283E" w:rsidRDefault="009B18FC" w:rsidP="00405728">
      <w:pPr>
        <w:spacing w:after="0" w:line="240" w:lineRule="auto"/>
        <w:ind w:left="5387"/>
        <w:rPr>
          <w:rFonts w:ascii="Times New Roman" w:hAnsi="Times New Roman"/>
          <w:noProof/>
          <w:sz w:val="28"/>
          <w:szCs w:val="28"/>
        </w:rPr>
      </w:pPr>
      <w:r w:rsidRPr="0031283E">
        <w:rPr>
          <w:rFonts w:ascii="Times New Roman" w:hAnsi="Times New Roman"/>
          <w:noProof/>
          <w:sz w:val="28"/>
          <w:szCs w:val="28"/>
        </w:rPr>
        <w:t>Приказом Фонда</w:t>
      </w:r>
    </w:p>
    <w:p w:rsidR="009B18FC" w:rsidRPr="0031283E" w:rsidRDefault="009B18FC" w:rsidP="00405728">
      <w:pPr>
        <w:spacing w:after="0" w:line="240" w:lineRule="auto"/>
        <w:ind w:left="5387"/>
        <w:rPr>
          <w:rFonts w:ascii="Times New Roman" w:hAnsi="Times New Roman"/>
          <w:noProof/>
          <w:sz w:val="28"/>
          <w:szCs w:val="28"/>
        </w:rPr>
      </w:pPr>
      <w:r w:rsidRPr="0031283E">
        <w:rPr>
          <w:rFonts w:ascii="Times New Roman" w:hAnsi="Times New Roman"/>
          <w:noProof/>
          <w:sz w:val="28"/>
          <w:szCs w:val="28"/>
        </w:rPr>
        <w:t>государственного имущества</w:t>
      </w:r>
    </w:p>
    <w:p w:rsidR="009B18FC" w:rsidRPr="0031283E" w:rsidRDefault="009B18FC" w:rsidP="00405728">
      <w:pPr>
        <w:spacing w:after="0" w:line="240" w:lineRule="auto"/>
        <w:ind w:left="5387"/>
        <w:rPr>
          <w:rFonts w:ascii="Times New Roman" w:hAnsi="Times New Roman"/>
          <w:noProof/>
          <w:sz w:val="28"/>
          <w:szCs w:val="28"/>
        </w:rPr>
      </w:pPr>
      <w:r w:rsidRPr="0031283E">
        <w:rPr>
          <w:rFonts w:ascii="Times New Roman" w:hAnsi="Times New Roman"/>
          <w:noProof/>
          <w:sz w:val="28"/>
          <w:szCs w:val="28"/>
        </w:rPr>
        <w:t>Донецкой Народной Республики</w:t>
      </w:r>
    </w:p>
    <w:p w:rsidR="009B18FC" w:rsidRPr="0031283E" w:rsidRDefault="009B18FC" w:rsidP="00405728">
      <w:pPr>
        <w:autoSpaceDE w:val="0"/>
        <w:autoSpaceDN w:val="0"/>
        <w:adjustRightInd w:val="0"/>
        <w:spacing w:after="0" w:line="240" w:lineRule="auto"/>
        <w:ind w:left="5387"/>
        <w:rPr>
          <w:rFonts w:ascii="Times New Roman" w:hAnsi="Times New Roman"/>
          <w:sz w:val="28"/>
          <w:szCs w:val="28"/>
          <w:highlight w:val="yellow"/>
          <w:lang w:eastAsia="ru-RU"/>
        </w:rPr>
      </w:pPr>
      <w:r w:rsidRPr="0031283E">
        <w:rPr>
          <w:rFonts w:ascii="Times New Roman" w:hAnsi="Times New Roman"/>
          <w:sz w:val="28"/>
          <w:szCs w:val="28"/>
        </w:rPr>
        <w:t xml:space="preserve">10 июня </w:t>
      </w:r>
      <w:smartTag w:uri="urn:schemas-microsoft-com:office:smarttags" w:element="metricconverter">
        <w:smartTagPr>
          <w:attr w:name="ProductID" w:val="2015 г"/>
        </w:smartTagPr>
        <w:r w:rsidRPr="0031283E">
          <w:rPr>
            <w:rFonts w:ascii="Times New Roman" w:hAnsi="Times New Roman"/>
            <w:sz w:val="28"/>
            <w:szCs w:val="28"/>
          </w:rPr>
          <w:t>2015 г</w:t>
        </w:r>
      </w:smartTag>
      <w:r w:rsidRPr="0031283E">
        <w:rPr>
          <w:rFonts w:ascii="Times New Roman" w:hAnsi="Times New Roman"/>
          <w:sz w:val="28"/>
          <w:szCs w:val="28"/>
        </w:rPr>
        <w:t>. № 29</w:t>
      </w:r>
    </w:p>
    <w:p w:rsidR="009B18FC" w:rsidRPr="0031283E" w:rsidRDefault="009B18FC" w:rsidP="00405728">
      <w:pPr>
        <w:autoSpaceDE w:val="0"/>
        <w:autoSpaceDN w:val="0"/>
        <w:adjustRightInd w:val="0"/>
        <w:spacing w:after="0" w:line="240" w:lineRule="auto"/>
        <w:ind w:left="5387"/>
        <w:rPr>
          <w:rFonts w:ascii="Times New Roman" w:hAnsi="Times New Roman"/>
          <w:sz w:val="28"/>
          <w:szCs w:val="28"/>
          <w:lang w:eastAsia="ru-RU"/>
        </w:rPr>
      </w:pPr>
      <w:r w:rsidRPr="0031283E">
        <w:rPr>
          <w:rFonts w:ascii="Times New Roman" w:hAnsi="Times New Roman"/>
          <w:sz w:val="28"/>
          <w:szCs w:val="28"/>
          <w:lang w:eastAsia="ru-RU"/>
        </w:rPr>
        <w:t>(в редакции приказа Фонда</w:t>
      </w:r>
    </w:p>
    <w:p w:rsidR="009B18FC" w:rsidRPr="0031283E" w:rsidRDefault="009B18FC" w:rsidP="00405728">
      <w:pPr>
        <w:autoSpaceDE w:val="0"/>
        <w:autoSpaceDN w:val="0"/>
        <w:adjustRightInd w:val="0"/>
        <w:spacing w:after="0" w:line="240" w:lineRule="auto"/>
        <w:ind w:left="5387"/>
        <w:rPr>
          <w:rFonts w:ascii="Times New Roman" w:hAnsi="Times New Roman"/>
          <w:sz w:val="28"/>
          <w:szCs w:val="28"/>
          <w:lang w:eastAsia="ru-RU"/>
        </w:rPr>
      </w:pPr>
      <w:r w:rsidRPr="0031283E">
        <w:rPr>
          <w:rFonts w:ascii="Times New Roman" w:hAnsi="Times New Roman"/>
          <w:sz w:val="28"/>
          <w:szCs w:val="28"/>
          <w:lang w:eastAsia="ru-RU"/>
        </w:rPr>
        <w:t>государственного имущества</w:t>
      </w:r>
    </w:p>
    <w:p w:rsidR="009B18FC" w:rsidRPr="0031283E" w:rsidRDefault="009B18FC" w:rsidP="00405728">
      <w:pPr>
        <w:autoSpaceDE w:val="0"/>
        <w:autoSpaceDN w:val="0"/>
        <w:adjustRightInd w:val="0"/>
        <w:spacing w:after="0" w:line="240" w:lineRule="auto"/>
        <w:ind w:left="5387"/>
        <w:rPr>
          <w:rFonts w:ascii="Times New Roman" w:hAnsi="Times New Roman"/>
          <w:sz w:val="28"/>
          <w:szCs w:val="28"/>
          <w:lang w:eastAsia="ru-RU"/>
        </w:rPr>
      </w:pPr>
      <w:r w:rsidRPr="0031283E">
        <w:rPr>
          <w:rFonts w:ascii="Times New Roman" w:hAnsi="Times New Roman"/>
          <w:sz w:val="28"/>
          <w:szCs w:val="28"/>
          <w:lang w:eastAsia="ru-RU"/>
        </w:rPr>
        <w:t>Донецкой Народной Республики</w:t>
      </w:r>
    </w:p>
    <w:p w:rsidR="009B18FC" w:rsidRPr="0031283E" w:rsidRDefault="009B18FC" w:rsidP="00405728">
      <w:pPr>
        <w:spacing w:after="0" w:line="240" w:lineRule="auto"/>
        <w:ind w:left="5387"/>
        <w:rPr>
          <w:rFonts w:ascii="Times New Roman" w:hAnsi="Times New Roman"/>
          <w:noProof/>
          <w:sz w:val="28"/>
          <w:szCs w:val="28"/>
        </w:rPr>
      </w:pPr>
      <w:r w:rsidRPr="0031283E">
        <w:rPr>
          <w:rFonts w:ascii="Times New Roman" w:hAnsi="Times New Roman"/>
          <w:sz w:val="28"/>
          <w:szCs w:val="28"/>
          <w:lang w:eastAsia="ru-RU"/>
        </w:rPr>
        <w:t>от</w:t>
      </w:r>
      <w:r w:rsidRPr="0031283E">
        <w:rPr>
          <w:rFonts w:ascii="Times New Roman" w:hAnsi="Times New Roman"/>
          <w:noProof/>
          <w:sz w:val="28"/>
          <w:szCs w:val="28"/>
        </w:rPr>
        <w:t xml:space="preserve"> </w:t>
      </w:r>
      <w:r w:rsidR="008553B9">
        <w:rPr>
          <w:rFonts w:ascii="Times New Roman" w:hAnsi="Times New Roman"/>
          <w:noProof/>
          <w:sz w:val="28"/>
          <w:szCs w:val="28"/>
        </w:rPr>
        <w:t>15</w:t>
      </w:r>
      <w:r w:rsidRPr="0031283E">
        <w:rPr>
          <w:rFonts w:ascii="Times New Roman" w:hAnsi="Times New Roman"/>
          <w:noProof/>
          <w:sz w:val="28"/>
          <w:szCs w:val="28"/>
        </w:rPr>
        <w:t xml:space="preserve"> февраля </w:t>
      </w:r>
      <w:smartTag w:uri="urn:schemas-microsoft-com:office:smarttags" w:element="metricconverter">
        <w:smartTagPr>
          <w:attr w:name="ProductID" w:val="2018 г"/>
        </w:smartTagPr>
        <w:r w:rsidRPr="0031283E">
          <w:rPr>
            <w:rFonts w:ascii="Times New Roman" w:hAnsi="Times New Roman"/>
            <w:noProof/>
            <w:sz w:val="28"/>
            <w:szCs w:val="28"/>
          </w:rPr>
          <w:t>2018 г</w:t>
        </w:r>
      </w:smartTag>
      <w:r w:rsidRPr="0031283E">
        <w:rPr>
          <w:rFonts w:ascii="Times New Roman" w:hAnsi="Times New Roman"/>
          <w:noProof/>
          <w:sz w:val="28"/>
          <w:szCs w:val="28"/>
        </w:rPr>
        <w:t xml:space="preserve">. № </w:t>
      </w:r>
      <w:r w:rsidR="008553B9">
        <w:rPr>
          <w:rFonts w:ascii="Times New Roman" w:hAnsi="Times New Roman"/>
          <w:noProof/>
          <w:sz w:val="28"/>
          <w:szCs w:val="28"/>
        </w:rPr>
        <w:t>375</w:t>
      </w:r>
      <w:r w:rsidRPr="0031283E">
        <w:rPr>
          <w:rFonts w:ascii="Times New Roman" w:hAnsi="Times New Roman"/>
          <w:noProof/>
          <w:sz w:val="28"/>
          <w:szCs w:val="28"/>
        </w:rPr>
        <w:t>)</w:t>
      </w:r>
    </w:p>
    <w:p w:rsidR="009B18FC" w:rsidRPr="0031283E" w:rsidRDefault="009B18FC" w:rsidP="00CA0375">
      <w:pPr>
        <w:pStyle w:val="22"/>
        <w:shd w:val="clear" w:color="auto" w:fill="auto"/>
        <w:spacing w:before="0" w:line="240" w:lineRule="auto"/>
        <w:jc w:val="left"/>
        <w:rPr>
          <w:b w:val="0"/>
          <w:sz w:val="28"/>
          <w:szCs w:val="28"/>
        </w:rPr>
      </w:pPr>
    </w:p>
    <w:p w:rsidR="009B18FC" w:rsidRPr="0031283E" w:rsidRDefault="009B18FC" w:rsidP="00CA0375">
      <w:pPr>
        <w:pStyle w:val="22"/>
        <w:shd w:val="clear" w:color="auto" w:fill="auto"/>
        <w:spacing w:before="0" w:line="240" w:lineRule="auto"/>
        <w:jc w:val="left"/>
        <w:rPr>
          <w:b w:val="0"/>
          <w:sz w:val="28"/>
          <w:szCs w:val="28"/>
        </w:rPr>
      </w:pPr>
    </w:p>
    <w:p w:rsidR="009B18FC" w:rsidRPr="0031283E" w:rsidRDefault="009B18FC" w:rsidP="006A707C">
      <w:pPr>
        <w:pStyle w:val="22"/>
        <w:shd w:val="clear" w:color="auto" w:fill="auto"/>
        <w:spacing w:before="0" w:line="240" w:lineRule="auto"/>
        <w:ind w:left="-110" w:firstLine="770"/>
        <w:rPr>
          <w:b w:val="0"/>
          <w:sz w:val="28"/>
          <w:szCs w:val="28"/>
        </w:rPr>
      </w:pPr>
    </w:p>
    <w:p w:rsidR="009B18FC" w:rsidRPr="0031283E" w:rsidRDefault="009B18FC" w:rsidP="006A707C">
      <w:pPr>
        <w:pStyle w:val="22"/>
        <w:shd w:val="clear" w:color="auto" w:fill="auto"/>
        <w:spacing w:before="0" w:line="240" w:lineRule="auto"/>
        <w:ind w:left="-110" w:firstLine="770"/>
        <w:rPr>
          <w:sz w:val="28"/>
          <w:szCs w:val="28"/>
        </w:rPr>
      </w:pPr>
      <w:r w:rsidRPr="0031283E">
        <w:rPr>
          <w:sz w:val="28"/>
          <w:szCs w:val="28"/>
        </w:rPr>
        <w:t>Порядок проведения</w:t>
      </w:r>
    </w:p>
    <w:p w:rsidR="009B18FC" w:rsidRPr="0031283E" w:rsidRDefault="009B18FC" w:rsidP="006A707C">
      <w:pPr>
        <w:pStyle w:val="22"/>
        <w:shd w:val="clear" w:color="auto" w:fill="auto"/>
        <w:spacing w:before="0" w:line="240" w:lineRule="auto"/>
        <w:ind w:left="-110" w:firstLine="770"/>
        <w:rPr>
          <w:sz w:val="28"/>
          <w:szCs w:val="28"/>
        </w:rPr>
      </w:pPr>
      <w:r w:rsidRPr="0031283E">
        <w:rPr>
          <w:sz w:val="28"/>
          <w:szCs w:val="28"/>
        </w:rPr>
        <w:t>конкурсного отбора субъектов оценочной деятельности</w:t>
      </w:r>
      <w:r w:rsidRPr="0031283E">
        <w:rPr>
          <w:sz w:val="28"/>
          <w:szCs w:val="28"/>
        </w:rPr>
        <w:br/>
        <w:t>Донецкой Народной Республики</w:t>
      </w:r>
    </w:p>
    <w:p w:rsidR="009B18FC" w:rsidRPr="0031283E" w:rsidRDefault="009B18FC" w:rsidP="006A707C">
      <w:pPr>
        <w:pStyle w:val="22"/>
        <w:shd w:val="clear" w:color="auto" w:fill="auto"/>
        <w:spacing w:before="0" w:line="240" w:lineRule="auto"/>
        <w:ind w:left="-110" w:firstLine="770"/>
        <w:rPr>
          <w:b w:val="0"/>
          <w:sz w:val="28"/>
          <w:szCs w:val="28"/>
        </w:rPr>
      </w:pPr>
    </w:p>
    <w:p w:rsidR="009B18FC" w:rsidRPr="0031283E" w:rsidRDefault="009B18FC" w:rsidP="006A707C">
      <w:pPr>
        <w:pStyle w:val="30"/>
        <w:shd w:val="clear" w:color="auto" w:fill="auto"/>
        <w:spacing w:line="240" w:lineRule="auto"/>
        <w:ind w:left="-110" w:firstLine="770"/>
        <w:rPr>
          <w:sz w:val="28"/>
          <w:szCs w:val="28"/>
        </w:rPr>
      </w:pPr>
      <w:r w:rsidRPr="0031283E">
        <w:rPr>
          <w:sz w:val="28"/>
          <w:szCs w:val="28"/>
          <w:lang w:val="en-US"/>
        </w:rPr>
        <w:t>I</w:t>
      </w:r>
      <w:r w:rsidRPr="0031283E">
        <w:rPr>
          <w:sz w:val="28"/>
          <w:szCs w:val="28"/>
        </w:rPr>
        <w:t>. Общие положения</w:t>
      </w:r>
    </w:p>
    <w:p w:rsidR="009B18FC" w:rsidRPr="0031283E" w:rsidRDefault="009B18FC" w:rsidP="006A707C">
      <w:pPr>
        <w:pStyle w:val="22"/>
        <w:shd w:val="clear" w:color="auto" w:fill="auto"/>
        <w:spacing w:before="0" w:line="240" w:lineRule="auto"/>
        <w:ind w:left="-110" w:firstLine="770"/>
        <w:rPr>
          <w:b w:val="0"/>
          <w:sz w:val="28"/>
          <w:szCs w:val="28"/>
        </w:rPr>
      </w:pPr>
    </w:p>
    <w:p w:rsidR="009B18FC" w:rsidRPr="0031283E" w:rsidRDefault="009B18FC" w:rsidP="006A707C">
      <w:pPr>
        <w:spacing w:after="0" w:line="240" w:lineRule="auto"/>
        <w:ind w:left="-110" w:firstLine="770"/>
        <w:jc w:val="both"/>
        <w:rPr>
          <w:rFonts w:ascii="Times New Roman" w:hAnsi="Times New Roman"/>
          <w:sz w:val="28"/>
          <w:szCs w:val="28"/>
        </w:rPr>
      </w:pPr>
      <w:r w:rsidRPr="0031283E">
        <w:rPr>
          <w:rStyle w:val="23"/>
          <w:color w:val="auto"/>
          <w:szCs w:val="28"/>
        </w:rPr>
        <w:t xml:space="preserve">1.1. Настоящий Порядок проведения конкурсного отбора субъектов оценочной деятельности Донецкой Народной Республики (далее </w:t>
      </w:r>
      <w:r w:rsidRPr="0031283E">
        <w:rPr>
          <w:rFonts w:ascii="Times New Roman" w:hAnsi="Times New Roman"/>
          <w:sz w:val="28"/>
          <w:szCs w:val="28"/>
        </w:rPr>
        <w:t>–</w:t>
      </w:r>
      <w:r w:rsidRPr="0031283E">
        <w:rPr>
          <w:rStyle w:val="23"/>
          <w:color w:val="auto"/>
          <w:szCs w:val="28"/>
        </w:rPr>
        <w:t xml:space="preserve"> Порядок) определяет процедуру конкурсного отбора субъектов оценочной деятельности - субъектов хозяйствования, получивших сертификат субъекта оценочной деятельности Донецкой Народной Республики с целью оценки имущества и имущественных прав </w:t>
      </w:r>
      <w:r w:rsidRPr="0031283E">
        <w:rPr>
          <w:rFonts w:ascii="Times New Roman" w:hAnsi="Times New Roman"/>
          <w:sz w:val="28"/>
          <w:szCs w:val="28"/>
        </w:rPr>
        <w:t>(далее – оценка имущества).</w:t>
      </w:r>
    </w:p>
    <w:p w:rsidR="009B18FC" w:rsidRPr="0031283E" w:rsidRDefault="009B18FC" w:rsidP="006A707C">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Данная процедура применяется Фондом государственного имущества Донецкой Народной Республики (далее – Фонд), если стоимость выполнения услуг по оценке имущества за бюджетные средства в бюджетный период не превышает предельно допустимую цену, установленную действующим законодательством на момент проведения конкурса, в следующих случаях:</w:t>
      </w:r>
    </w:p>
    <w:p w:rsidR="009B18FC" w:rsidRPr="0031283E" w:rsidRDefault="009B18FC" w:rsidP="006A707C">
      <w:pPr>
        <w:widowControl w:val="0"/>
        <w:spacing w:after="0" w:line="240" w:lineRule="auto"/>
        <w:ind w:left="-110" w:firstLine="770"/>
        <w:jc w:val="both"/>
        <w:rPr>
          <w:rStyle w:val="23"/>
          <w:color w:val="auto"/>
          <w:szCs w:val="28"/>
        </w:rPr>
      </w:pPr>
      <w:r w:rsidRPr="0031283E">
        <w:rPr>
          <w:rStyle w:val="23"/>
          <w:color w:val="auto"/>
          <w:szCs w:val="28"/>
        </w:rPr>
        <w:t>1.1.1. Фонд выступает в качестве заказчика независимой оценки имущества;</w:t>
      </w:r>
    </w:p>
    <w:p w:rsidR="009B18FC" w:rsidRPr="0031283E" w:rsidRDefault="009B18FC" w:rsidP="006A707C">
      <w:pPr>
        <w:widowControl w:val="0"/>
        <w:spacing w:after="0" w:line="240" w:lineRule="auto"/>
        <w:ind w:left="-110" w:firstLine="770"/>
        <w:jc w:val="both"/>
        <w:rPr>
          <w:rStyle w:val="23"/>
          <w:color w:val="auto"/>
          <w:szCs w:val="28"/>
        </w:rPr>
      </w:pPr>
      <w:r w:rsidRPr="0031283E">
        <w:rPr>
          <w:rStyle w:val="23"/>
          <w:color w:val="auto"/>
          <w:szCs w:val="28"/>
        </w:rPr>
        <w:t>1.1.2. обращения в Фонд других заинтересованных в проведении конкурсного отбора лиц, в том числе органов государственной власти и местного самоуправления.</w:t>
      </w:r>
    </w:p>
    <w:p w:rsidR="009B18FC" w:rsidRPr="0031283E" w:rsidRDefault="009B18FC" w:rsidP="006A707C">
      <w:pPr>
        <w:widowControl w:val="0"/>
        <w:spacing w:after="0" w:line="240" w:lineRule="auto"/>
        <w:ind w:left="-110" w:firstLine="770"/>
        <w:jc w:val="both"/>
        <w:rPr>
          <w:rStyle w:val="23"/>
          <w:color w:val="auto"/>
          <w:szCs w:val="28"/>
        </w:rPr>
      </w:pPr>
    </w:p>
    <w:p w:rsidR="009B18FC" w:rsidRPr="0031283E" w:rsidRDefault="009B18FC" w:rsidP="006A707C">
      <w:pPr>
        <w:widowControl w:val="0"/>
        <w:tabs>
          <w:tab w:val="left" w:pos="1455"/>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1.2. В настоящем Порядке нижеперечисленные термины употребляются в таком значении:</w:t>
      </w:r>
    </w:p>
    <w:p w:rsidR="009B18FC" w:rsidRPr="0031283E" w:rsidRDefault="009B18FC" w:rsidP="006A707C">
      <w:pPr>
        <w:widowControl w:val="0"/>
        <w:tabs>
          <w:tab w:val="left" w:pos="1455"/>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1.2.1. конкурсная документация – конкурсное предложение и документы, предусмотренные п. 2.4.1 – п. 2.4.6 настоящего Порядка;</w:t>
      </w:r>
    </w:p>
    <w:p w:rsidR="009B18FC" w:rsidRPr="0031283E" w:rsidRDefault="009B18FC" w:rsidP="006A707C">
      <w:pPr>
        <w:widowControl w:val="0"/>
        <w:tabs>
          <w:tab w:val="left" w:pos="1455"/>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1.2.2. конкурсное предложение – предложение участника конкурса относительно стоимости и срока выполнения работ по оценке;</w:t>
      </w:r>
    </w:p>
    <w:p w:rsidR="009B18FC" w:rsidRPr="0031283E" w:rsidRDefault="009B18FC" w:rsidP="006A707C">
      <w:pPr>
        <w:widowControl w:val="0"/>
        <w:tabs>
          <w:tab w:val="left" w:pos="1455"/>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 xml:space="preserve">1.2.3. претендент – субъект оценочной деятельности, изъявивший желание участвовать в конкурсе и подавший в Фонд документы, предусмотренные условиями конкурса в соответствии с требованиями п. 2.4 </w:t>
      </w:r>
      <w:r w:rsidRPr="0031283E">
        <w:rPr>
          <w:rFonts w:ascii="Times New Roman" w:hAnsi="Times New Roman"/>
          <w:sz w:val="28"/>
          <w:szCs w:val="28"/>
        </w:rPr>
        <w:lastRenderedPageBreak/>
        <w:t>настоящего Порядка;</w:t>
      </w:r>
    </w:p>
    <w:p w:rsidR="00B75956" w:rsidRPr="0031283E" w:rsidRDefault="009B18FC" w:rsidP="00B75956">
      <w:pPr>
        <w:widowControl w:val="0"/>
        <w:tabs>
          <w:tab w:val="left" w:pos="1425"/>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 xml:space="preserve">1.2.4. рабочая группа – группа специалистов Фонда в количестве 3 (трех) человек </w:t>
      </w:r>
      <w:r w:rsidRPr="0031283E">
        <w:rPr>
          <w:rFonts w:ascii="Times New Roman" w:hAnsi="Times New Roman"/>
          <w:sz w:val="28"/>
          <w:szCs w:val="28"/>
          <w:lang w:val="en-US"/>
        </w:rPr>
        <w:t>c</w:t>
      </w:r>
      <w:r w:rsidRPr="0031283E">
        <w:rPr>
          <w:rFonts w:ascii="Times New Roman" w:hAnsi="Times New Roman"/>
          <w:sz w:val="28"/>
          <w:szCs w:val="28"/>
        </w:rPr>
        <w:t>оответствующего структурного подразделения Фонда</w:t>
      </w:r>
      <w:r w:rsidR="00B75956" w:rsidRPr="0031283E">
        <w:rPr>
          <w:rFonts w:ascii="Times New Roman" w:hAnsi="Times New Roman"/>
          <w:sz w:val="28"/>
          <w:szCs w:val="28"/>
        </w:rPr>
        <w:t xml:space="preserve"> по вопросам оценочной деятельности;</w:t>
      </w:r>
    </w:p>
    <w:p w:rsidR="009B18FC" w:rsidRPr="0031283E" w:rsidRDefault="009B18FC" w:rsidP="006A707C">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 xml:space="preserve">1.2.5. субъекты оценочной деятельности – субъекты хозяйствования, получившие сертификаты субъектов оценочной деятельности Донецкой Народной Республики в соответствии с требованиями Закона Донецкой Народной Республики «Об оценочной деятельности»; </w:t>
      </w:r>
    </w:p>
    <w:p w:rsidR="009B18FC" w:rsidRPr="0031283E" w:rsidRDefault="009B18FC" w:rsidP="006A707C">
      <w:pPr>
        <w:widowControl w:val="0"/>
        <w:tabs>
          <w:tab w:val="left" w:pos="1392"/>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1.2.6. участник конкурса – субъект оценочной деятельности, подавший документы, отвечающие условиям конкурса, и допущенный к участию в конкурсе.</w:t>
      </w:r>
    </w:p>
    <w:p w:rsidR="009B18FC" w:rsidRPr="0031283E" w:rsidRDefault="009B18FC" w:rsidP="006A707C">
      <w:pPr>
        <w:widowControl w:val="0"/>
        <w:tabs>
          <w:tab w:val="left" w:pos="1392"/>
        </w:tabs>
        <w:spacing w:after="0" w:line="240" w:lineRule="auto"/>
        <w:ind w:left="-110" w:firstLine="770"/>
        <w:jc w:val="both"/>
        <w:rPr>
          <w:rFonts w:ascii="Times New Roman" w:hAnsi="Times New Roman"/>
          <w:sz w:val="28"/>
          <w:szCs w:val="28"/>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1.3. Конкурсный отбор субъектов оценочной деятельности осуществляется конкурсной комиссией (далее – комиссия), образованной Фондом. Персональный состав комиссии утверждается приказом Фонда.</w:t>
      </w: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1.3.1. Комиссия образуется из числа специалистов Фонда в составе 6 (шести) человек.</w:t>
      </w:r>
    </w:p>
    <w:p w:rsidR="00622ABB" w:rsidRPr="0031283E" w:rsidRDefault="009B18FC" w:rsidP="00622ABB">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 xml:space="preserve">1.3.2. Из числа членов комиссии назначаются председатель комиссии и секретарь комиссии. Секретарь комиссии назначается из числа сотрудников </w:t>
      </w:r>
      <w:r w:rsidRPr="0031283E">
        <w:rPr>
          <w:rFonts w:ascii="Times New Roman" w:hAnsi="Times New Roman"/>
          <w:sz w:val="28"/>
          <w:szCs w:val="28"/>
          <w:lang w:val="en-US"/>
        </w:rPr>
        <w:t>c</w:t>
      </w:r>
      <w:r w:rsidRPr="0031283E">
        <w:rPr>
          <w:rFonts w:ascii="Times New Roman" w:hAnsi="Times New Roman"/>
          <w:sz w:val="28"/>
          <w:szCs w:val="28"/>
        </w:rPr>
        <w:t>оответствующего структурного подразделения Фонда</w:t>
      </w:r>
      <w:r w:rsidR="00622ABB" w:rsidRPr="0031283E">
        <w:rPr>
          <w:rFonts w:ascii="Times New Roman" w:hAnsi="Times New Roman"/>
          <w:sz w:val="28"/>
          <w:szCs w:val="28"/>
        </w:rPr>
        <w:t xml:space="preserve"> по вопросам оценочной деятельности.</w:t>
      </w:r>
    </w:p>
    <w:p w:rsidR="009B18FC" w:rsidRPr="0031283E" w:rsidRDefault="009B18FC" w:rsidP="006A707C">
      <w:pPr>
        <w:widowControl w:val="0"/>
        <w:spacing w:after="0" w:line="240" w:lineRule="auto"/>
        <w:ind w:left="-110" w:firstLine="770"/>
        <w:jc w:val="both"/>
        <w:rPr>
          <w:rFonts w:ascii="Times New Roman" w:hAnsi="Times New Roman"/>
          <w:sz w:val="28"/>
          <w:szCs w:val="28"/>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1.4. Возглавляет комиссию председатель комиссии. Председатель комиссии в пределах предоставленных полномочий:</w:t>
      </w: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1.4.1. созывает и формирует повестку дня заседания комиссии;</w:t>
      </w:r>
    </w:p>
    <w:p w:rsidR="009B18FC" w:rsidRPr="0031283E" w:rsidRDefault="009B18FC" w:rsidP="006A707C">
      <w:pPr>
        <w:widowControl w:val="0"/>
        <w:tabs>
          <w:tab w:val="left" w:pos="1455"/>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1.4.2. председательствует на заседаниях комиссии;</w:t>
      </w:r>
    </w:p>
    <w:p w:rsidR="009B18FC" w:rsidRPr="0031283E" w:rsidRDefault="009B18FC" w:rsidP="006A707C">
      <w:pPr>
        <w:widowControl w:val="0"/>
        <w:tabs>
          <w:tab w:val="left" w:pos="1439"/>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1.4.3. выдает распоряжения и поручения, обязательные для выполнения членами комиссии;</w:t>
      </w:r>
    </w:p>
    <w:p w:rsidR="009B18FC" w:rsidRPr="0031283E" w:rsidRDefault="009B18FC" w:rsidP="006A707C">
      <w:pPr>
        <w:widowControl w:val="0"/>
        <w:tabs>
          <w:tab w:val="left" w:pos="1482"/>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1.4.4. организует подготовку материалов для представления на рассмотрение комиссии;</w:t>
      </w:r>
    </w:p>
    <w:p w:rsidR="009B18FC" w:rsidRPr="0031283E" w:rsidRDefault="009B18FC" w:rsidP="008942A1">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1.4.5. представляет комиссию в отношениях с учреждениями и организациями.</w:t>
      </w:r>
    </w:p>
    <w:p w:rsidR="009B18FC" w:rsidRPr="0031283E" w:rsidRDefault="009B18FC" w:rsidP="008942A1">
      <w:pPr>
        <w:spacing w:after="0" w:line="240" w:lineRule="auto"/>
        <w:ind w:left="-110" w:firstLine="770"/>
        <w:jc w:val="both"/>
        <w:rPr>
          <w:rFonts w:ascii="Times New Roman" w:hAnsi="Times New Roman"/>
          <w:sz w:val="28"/>
          <w:szCs w:val="28"/>
        </w:rPr>
      </w:pPr>
    </w:p>
    <w:p w:rsidR="009B18FC" w:rsidRPr="0031283E" w:rsidRDefault="009B18FC" w:rsidP="008942A1">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1.5. Секретарь комиссии:</w:t>
      </w:r>
    </w:p>
    <w:p w:rsidR="009B18FC" w:rsidRPr="0031283E" w:rsidRDefault="009B18FC" w:rsidP="006A707C">
      <w:pPr>
        <w:widowControl w:val="0"/>
        <w:tabs>
          <w:tab w:val="left" w:pos="1455"/>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1.5.1. возглавляет рабочую группу и обеспечивает осуществление полномочий;</w:t>
      </w:r>
    </w:p>
    <w:p w:rsidR="009B18FC" w:rsidRPr="0031283E" w:rsidRDefault="009B18FC" w:rsidP="006A707C">
      <w:pPr>
        <w:widowControl w:val="0"/>
        <w:tabs>
          <w:tab w:val="left" w:pos="1486"/>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1.5.2. обеспечивает выполнение поручений председателя комиссии;</w:t>
      </w:r>
    </w:p>
    <w:p w:rsidR="009B18FC" w:rsidRPr="0031283E" w:rsidRDefault="009B18FC" w:rsidP="006A707C">
      <w:pPr>
        <w:widowControl w:val="0"/>
        <w:tabs>
          <w:tab w:val="left" w:pos="1486"/>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1.5.3. готовит материалы для рассмотрения на заседании комиссии;</w:t>
      </w:r>
    </w:p>
    <w:p w:rsidR="009B18FC" w:rsidRPr="0031283E" w:rsidRDefault="009B18FC" w:rsidP="006A707C">
      <w:pPr>
        <w:widowControl w:val="0"/>
        <w:tabs>
          <w:tab w:val="left" w:pos="1486"/>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1.5.4. оформляет протоколы заседаний комиссии.</w:t>
      </w:r>
    </w:p>
    <w:p w:rsidR="009B18FC" w:rsidRPr="0031283E" w:rsidRDefault="009B18FC" w:rsidP="006A707C">
      <w:pPr>
        <w:widowControl w:val="0"/>
        <w:tabs>
          <w:tab w:val="left" w:pos="1486"/>
        </w:tabs>
        <w:spacing w:after="0" w:line="240" w:lineRule="auto"/>
        <w:ind w:left="-110" w:firstLine="770"/>
        <w:jc w:val="both"/>
        <w:rPr>
          <w:rFonts w:ascii="Times New Roman" w:hAnsi="Times New Roman"/>
          <w:sz w:val="28"/>
          <w:szCs w:val="28"/>
        </w:rPr>
      </w:pPr>
    </w:p>
    <w:p w:rsidR="001E771A"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 xml:space="preserve">1.6. На период долгосрочного отсутствия председателя и (или) секретаря комиссии, других членов комиссии (из-за болезни, в случае отпуска, по другим уважительным причинам) по приказу Председателя Фонда происходит замена временно отсутствующих членов комиссии из числа </w:t>
      </w:r>
    </w:p>
    <w:p w:rsidR="001E771A" w:rsidRPr="0031283E" w:rsidRDefault="001E771A" w:rsidP="001E771A">
      <w:pPr>
        <w:widowControl w:val="0"/>
        <w:spacing w:after="0" w:line="240" w:lineRule="auto"/>
        <w:jc w:val="both"/>
        <w:rPr>
          <w:rFonts w:ascii="Times New Roman" w:hAnsi="Times New Roman"/>
          <w:sz w:val="28"/>
          <w:szCs w:val="28"/>
        </w:rPr>
      </w:pPr>
    </w:p>
    <w:p w:rsidR="009B18FC" w:rsidRPr="0031283E" w:rsidRDefault="009B18FC" w:rsidP="001E771A">
      <w:pPr>
        <w:widowControl w:val="0"/>
        <w:spacing w:after="0" w:line="240" w:lineRule="auto"/>
        <w:jc w:val="both"/>
        <w:rPr>
          <w:rFonts w:ascii="Times New Roman" w:hAnsi="Times New Roman"/>
          <w:sz w:val="28"/>
          <w:szCs w:val="28"/>
        </w:rPr>
      </w:pPr>
      <w:r w:rsidRPr="0031283E">
        <w:rPr>
          <w:rFonts w:ascii="Times New Roman" w:hAnsi="Times New Roman"/>
          <w:sz w:val="28"/>
          <w:szCs w:val="28"/>
        </w:rPr>
        <w:t>специалистов соответствующих подразделений Фонда.</w:t>
      </w:r>
    </w:p>
    <w:p w:rsidR="009B18FC" w:rsidRPr="0031283E" w:rsidRDefault="009B18FC" w:rsidP="006A707C">
      <w:pPr>
        <w:widowControl w:val="0"/>
        <w:spacing w:after="0" w:line="240" w:lineRule="auto"/>
        <w:ind w:left="-110" w:firstLine="770"/>
        <w:jc w:val="both"/>
        <w:rPr>
          <w:rFonts w:ascii="Times New Roman" w:hAnsi="Times New Roman"/>
          <w:sz w:val="28"/>
          <w:szCs w:val="28"/>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1.7. По приказу Фонда создается рабочая группа. Возглавляет рабочую группу секретарь комиссии.</w:t>
      </w: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1.7.1. К полномочиям рабочей группы относится:</w:t>
      </w: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 xml:space="preserve">1.7.1.1. подготовка информационного сообщения об объявлении конкурса; </w:t>
      </w:r>
    </w:p>
    <w:p w:rsidR="009B18FC" w:rsidRPr="0031283E" w:rsidRDefault="009B18FC" w:rsidP="006A707C">
      <w:pPr>
        <w:widowControl w:val="0"/>
        <w:tabs>
          <w:tab w:val="left" w:pos="1622"/>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1.7.1.2. подготовка для рассмотрения комиссией предложений относительно перечня претендентов, которых предлагается признать участниками конкурса, а также относительно претендентов, которые не могут быть допущены к участию в конкурсе;</w:t>
      </w:r>
    </w:p>
    <w:p w:rsidR="009B18FC" w:rsidRPr="0031283E" w:rsidRDefault="009B18FC" w:rsidP="006A707C">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1.7.1.3. рассмотрение поданных претендентами документов, предусмотренных п. 2.4 настоящего Порядка с целью выявления их полноты и соответствия требованиям настоящего Порядка;</w:t>
      </w:r>
    </w:p>
    <w:p w:rsidR="009B18FC" w:rsidRPr="0031283E" w:rsidRDefault="009B18FC" w:rsidP="006A707C">
      <w:pPr>
        <w:widowControl w:val="0"/>
        <w:tabs>
          <w:tab w:val="left" w:pos="1656"/>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1.7.1.4. подготовка для комиссии справки о каждом претенденте;</w:t>
      </w:r>
    </w:p>
    <w:p w:rsidR="009B18FC" w:rsidRPr="0031283E" w:rsidRDefault="009B18FC" w:rsidP="006A707C">
      <w:pPr>
        <w:widowControl w:val="0"/>
        <w:tabs>
          <w:tab w:val="left" w:pos="1622"/>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1.7.1.5. подготовка информации о результатах проведенного конкурса.</w:t>
      </w: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1.7.2. В справке о каждом претенденте, который намеревается участвовать в конкурсе по отбору субъектов оценочной деятельности, отмечаются:</w:t>
      </w: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1.7.2.1. наличие у претендента сертификата субъекта оценочной деятельности Донецкой Народной Республики, которым предусмотрено осуществление практической деятельности по оценке имущества по направлениям и специализациям в пределах этих направлений, отвечающим объекту оценки;</w:t>
      </w:r>
    </w:p>
    <w:p w:rsidR="009B18FC" w:rsidRPr="0031283E" w:rsidRDefault="009B18FC" w:rsidP="006A707C">
      <w:pPr>
        <w:widowControl w:val="0"/>
        <w:tabs>
          <w:tab w:val="left" w:pos="1613"/>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1.7.2.2. наличие у претендента (при необходимости) допуска к государственной тайне (допусков оценщиков, которые находятся в трудовых отношениях с субъектом оценочной деятельности или привлекаются им по гражданско-правовым договорам);</w:t>
      </w: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1.7.2.3. опыт работы по оценке подобного имущества;</w:t>
      </w: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1.7.2.4. перечень оценщиков, находящихся в штатном составе субъекта оценочной деятельности;</w:t>
      </w: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1.7.2.5. перечень оценщиков, которые дополнительно привлекаются субъектом оценочной деятельности по гражданско-правовым договорам к проведению независимой оценки имущества по письменному согласию;</w:t>
      </w: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1.7.2.6. наличие у претендента или оценщиков, находящихся в трудовых отношениях с претендентом или дополнительно привлекаются им по гражданско-правовым договорам, практического опыта по оценке подобного имущества;</w:t>
      </w: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1.7.2.7. количество отчетов об оценке имущества, которые на время проведения конкурса выполнены претендентом в соответствии с договорами на проведение независимой оценки, заключенных с Фондом, по итогам предыдущих конкурсов;</w:t>
      </w:r>
    </w:p>
    <w:p w:rsidR="009B18FC" w:rsidRPr="0031283E" w:rsidRDefault="009B18FC" w:rsidP="006A707C">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lastRenderedPageBreak/>
        <w:t>1.7.2.8. выводы о соответствии  отчетов об оценке имущества, выполненных претендентом, требованиям  нормативны</w:t>
      </w:r>
      <w:r w:rsidR="001C2DEF" w:rsidRPr="0031283E">
        <w:rPr>
          <w:rFonts w:ascii="Times New Roman" w:hAnsi="Times New Roman"/>
          <w:sz w:val="28"/>
          <w:szCs w:val="28"/>
        </w:rPr>
        <w:t>х</w:t>
      </w:r>
      <w:r w:rsidRPr="0031283E">
        <w:rPr>
          <w:rFonts w:ascii="Times New Roman" w:hAnsi="Times New Roman"/>
          <w:sz w:val="28"/>
          <w:szCs w:val="28"/>
        </w:rPr>
        <w:t xml:space="preserve"> правовы</w:t>
      </w:r>
      <w:r w:rsidR="001C2DEF" w:rsidRPr="0031283E">
        <w:rPr>
          <w:rFonts w:ascii="Times New Roman" w:hAnsi="Times New Roman"/>
          <w:sz w:val="28"/>
          <w:szCs w:val="28"/>
        </w:rPr>
        <w:t>х</w:t>
      </w:r>
      <w:r w:rsidRPr="0031283E">
        <w:rPr>
          <w:rFonts w:ascii="Times New Roman" w:hAnsi="Times New Roman"/>
          <w:sz w:val="28"/>
          <w:szCs w:val="28"/>
        </w:rPr>
        <w:t>  акт</w:t>
      </w:r>
      <w:r w:rsidR="001C2DEF" w:rsidRPr="0031283E">
        <w:rPr>
          <w:rFonts w:ascii="Times New Roman" w:hAnsi="Times New Roman"/>
          <w:sz w:val="28"/>
          <w:szCs w:val="28"/>
        </w:rPr>
        <w:t>ов</w:t>
      </w:r>
      <w:r w:rsidRPr="0031283E">
        <w:rPr>
          <w:rFonts w:ascii="Times New Roman" w:hAnsi="Times New Roman"/>
          <w:sz w:val="28"/>
          <w:szCs w:val="28"/>
        </w:rPr>
        <w:t xml:space="preserve">  по  оценке  имущества, основанные на результатах рецензирования; </w:t>
      </w: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1.7.3. К справке о претендентах могут прилагаться выводы относительно практической деятельности претендентов, составленные по результатам осуществления проверок субъектов оценочной деятельности, а также другая существенная информация об их деятельности.</w:t>
      </w:r>
    </w:p>
    <w:p w:rsidR="009B18FC" w:rsidRPr="0031283E" w:rsidRDefault="009B18FC" w:rsidP="006A707C">
      <w:pPr>
        <w:widowControl w:val="0"/>
        <w:spacing w:after="0" w:line="240" w:lineRule="auto"/>
        <w:ind w:left="-110" w:firstLine="770"/>
        <w:jc w:val="both"/>
        <w:rPr>
          <w:rFonts w:ascii="Times New Roman" w:hAnsi="Times New Roman"/>
          <w:sz w:val="28"/>
          <w:szCs w:val="28"/>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1.8. К участию в конкурсе могут быть допущены субъекты оценочной деятельности, действующие на основании сертификатов субъектов оценочной деятельности Донецкой Народной Республики, предоставляющих право на осуществление оценки имущества по специализациям соответствующих направлений оценки имущества, которые отвечают объекту оценки.</w:t>
      </w:r>
    </w:p>
    <w:p w:rsidR="009B18FC" w:rsidRPr="0031283E" w:rsidRDefault="009B18FC" w:rsidP="006A707C">
      <w:pPr>
        <w:widowControl w:val="0"/>
        <w:spacing w:after="0" w:line="240" w:lineRule="auto"/>
        <w:ind w:left="-110" w:firstLine="770"/>
        <w:jc w:val="both"/>
        <w:rPr>
          <w:rFonts w:ascii="Times New Roman" w:hAnsi="Times New Roman"/>
          <w:sz w:val="28"/>
          <w:szCs w:val="28"/>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1.9. Требованиями к претендентам для участия в конкурсе по отбору субъектов оценочной деятельности предусмотрено наличие:</w:t>
      </w:r>
    </w:p>
    <w:p w:rsidR="009B18FC" w:rsidRPr="0031283E" w:rsidRDefault="009B18FC" w:rsidP="006A707C">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1.9.1. соответствующей квалификации оценщиков для проведения оценки объекта опубликованного на конкурс, информация о которой подтверждается данными Единого государственного реестра оценщиков и субъектов  оценочной  деятельности  Донецкой  Народной Республики;</w:t>
      </w:r>
    </w:p>
    <w:p w:rsidR="009B18FC" w:rsidRPr="0031283E" w:rsidRDefault="009B18FC" w:rsidP="006A707C">
      <w:pPr>
        <w:widowControl w:val="0"/>
        <w:tabs>
          <w:tab w:val="left" w:pos="1379"/>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1.9.2. опыта субъекта оценочной деятельности в проведении оценки имущества, в частности подобного имущества;</w:t>
      </w:r>
    </w:p>
    <w:p w:rsidR="009B18FC" w:rsidRPr="0031283E" w:rsidRDefault="009B18FC" w:rsidP="006A707C">
      <w:pPr>
        <w:widowControl w:val="0"/>
        <w:tabs>
          <w:tab w:val="left" w:pos="1622"/>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1.9.3. перечня оценщиков, которые будут привлечены к выполнению оценки имущества и подписания отчета об оценке имущества и их личного опыта в проведении оценки подобного имущества;</w:t>
      </w:r>
    </w:p>
    <w:p w:rsidR="009B18FC" w:rsidRPr="0031283E" w:rsidRDefault="009B18FC" w:rsidP="006A707C">
      <w:pPr>
        <w:widowControl w:val="0"/>
        <w:tabs>
          <w:tab w:val="left" w:pos="1384"/>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1.9.4. письменного согласия оценщиков, которые дополнительно будут привлечены субъектом оценочной деятельности к выполнению оценки имущества;</w:t>
      </w:r>
    </w:p>
    <w:p w:rsidR="009B18FC" w:rsidRPr="0031283E" w:rsidRDefault="009B18FC" w:rsidP="00E80215">
      <w:pPr>
        <w:widowControl w:val="0"/>
        <w:tabs>
          <w:tab w:val="left" w:pos="1389"/>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 xml:space="preserve">1.9.5. в случае необходимости </w:t>
      </w:r>
      <w:r w:rsidR="00E80215" w:rsidRPr="0031283E">
        <w:rPr>
          <w:rFonts w:ascii="Times New Roman" w:hAnsi="Times New Roman"/>
          <w:sz w:val="28"/>
          <w:szCs w:val="28"/>
        </w:rPr>
        <w:t xml:space="preserve">– </w:t>
      </w:r>
      <w:r w:rsidR="00C5350B" w:rsidRPr="0031283E">
        <w:rPr>
          <w:rFonts w:ascii="Times New Roman" w:hAnsi="Times New Roman"/>
          <w:sz w:val="28"/>
          <w:szCs w:val="28"/>
        </w:rPr>
        <w:t xml:space="preserve">допуска </w:t>
      </w:r>
      <w:r w:rsidRPr="0031283E">
        <w:rPr>
          <w:rFonts w:ascii="Times New Roman" w:hAnsi="Times New Roman"/>
          <w:sz w:val="28"/>
          <w:szCs w:val="28"/>
        </w:rPr>
        <w:t xml:space="preserve">на осуществление деятельности, связанной с государственной тайной, выданного субъекту оценочной деятельности (допусков оценщиков, которые находятся в трудовых отношениях с субъектом оценочной деятельности или привлекаются им по гражданско-правовым договорам), или </w:t>
      </w:r>
      <w:r w:rsidR="00C5350B" w:rsidRPr="0031283E">
        <w:rPr>
          <w:rFonts w:ascii="Times New Roman" w:hAnsi="Times New Roman"/>
          <w:sz w:val="28"/>
          <w:szCs w:val="28"/>
        </w:rPr>
        <w:t>допуска</w:t>
      </w:r>
      <w:r w:rsidRPr="0031283E">
        <w:rPr>
          <w:rFonts w:ascii="Times New Roman" w:hAnsi="Times New Roman"/>
          <w:sz w:val="28"/>
          <w:szCs w:val="28"/>
        </w:rPr>
        <w:t>, выданного другому субъекту оценочной деятельности, который по соответствующему соглашению будет привлечен к выполнению работ, связанных с государственной тайной.</w:t>
      </w:r>
    </w:p>
    <w:p w:rsidR="00D952D2" w:rsidRPr="0031283E" w:rsidRDefault="00D952D2" w:rsidP="005A5B47">
      <w:pPr>
        <w:pStyle w:val="22"/>
        <w:shd w:val="clear" w:color="auto" w:fill="auto"/>
        <w:spacing w:before="0" w:line="240" w:lineRule="auto"/>
        <w:jc w:val="left"/>
        <w:rPr>
          <w:sz w:val="28"/>
          <w:szCs w:val="28"/>
        </w:rPr>
      </w:pPr>
    </w:p>
    <w:p w:rsidR="009B18FC" w:rsidRPr="0031283E" w:rsidRDefault="009B18FC" w:rsidP="006A707C">
      <w:pPr>
        <w:pStyle w:val="22"/>
        <w:shd w:val="clear" w:color="auto" w:fill="auto"/>
        <w:spacing w:before="0" w:line="240" w:lineRule="auto"/>
        <w:ind w:left="-110" w:firstLine="770"/>
        <w:rPr>
          <w:sz w:val="28"/>
          <w:szCs w:val="28"/>
        </w:rPr>
      </w:pPr>
      <w:r w:rsidRPr="0031283E">
        <w:rPr>
          <w:sz w:val="28"/>
          <w:szCs w:val="28"/>
        </w:rPr>
        <w:t>II. Подготовка к проведению конкурса</w:t>
      </w:r>
    </w:p>
    <w:p w:rsidR="009B18FC" w:rsidRPr="0031283E" w:rsidRDefault="009B18FC" w:rsidP="006A707C">
      <w:pPr>
        <w:widowControl w:val="0"/>
        <w:tabs>
          <w:tab w:val="left" w:pos="1622"/>
        </w:tabs>
        <w:spacing w:after="0" w:line="240" w:lineRule="auto"/>
        <w:ind w:left="-110" w:firstLine="770"/>
        <w:jc w:val="both"/>
        <w:rPr>
          <w:rFonts w:ascii="Times New Roman" w:hAnsi="Times New Roman"/>
          <w:sz w:val="28"/>
          <w:szCs w:val="28"/>
        </w:rPr>
      </w:pPr>
    </w:p>
    <w:p w:rsidR="009B18FC" w:rsidRPr="0031283E" w:rsidRDefault="009B18FC" w:rsidP="006A707C">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2.1. С целью публикации условий конкурса соответствующие профильные структурные подразделения Фонда подают в комиссию информацию об объекте оценки (оформленную в соответствии с образцом, приведенным в Приложении 1).</w:t>
      </w:r>
    </w:p>
    <w:p w:rsidR="005A5B47" w:rsidRPr="0031283E" w:rsidRDefault="005A5B47" w:rsidP="006A707C">
      <w:pPr>
        <w:widowControl w:val="0"/>
        <w:spacing w:after="0" w:line="240" w:lineRule="auto"/>
        <w:ind w:left="-110" w:firstLine="770"/>
        <w:jc w:val="both"/>
        <w:rPr>
          <w:rFonts w:ascii="Times New Roman" w:hAnsi="Times New Roman"/>
          <w:sz w:val="28"/>
          <w:szCs w:val="28"/>
          <w:lang w:val="uk-UA"/>
        </w:rPr>
      </w:pPr>
    </w:p>
    <w:p w:rsidR="005A5B47" w:rsidRPr="0031283E" w:rsidRDefault="005A5B47" w:rsidP="006A707C">
      <w:pPr>
        <w:widowControl w:val="0"/>
        <w:spacing w:after="0" w:line="240" w:lineRule="auto"/>
        <w:ind w:left="-110" w:firstLine="770"/>
        <w:jc w:val="both"/>
        <w:rPr>
          <w:rFonts w:ascii="Times New Roman" w:hAnsi="Times New Roman"/>
          <w:sz w:val="28"/>
          <w:szCs w:val="28"/>
          <w:lang w:val="uk-UA"/>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lastRenderedPageBreak/>
        <w:t>2.1.1. При необходимости отбора субъекта оценочной деятельности на конкурсной основе в Фонд могут обращаться другие заинтересованные в проведении конкурсного отбора лица, в том числе органы государственной власти и местного самоуправления. В таком случае, кроме обращения, ими вместе с сопроводительным письмом подается информация об объекте оценки (оформленная в соответствии с образцом, приведенным в Приложении 1), а также указываются заказчик и лицо – плательщик работ.</w:t>
      </w:r>
    </w:p>
    <w:p w:rsidR="009B18FC" w:rsidRPr="0031283E" w:rsidRDefault="009B18FC" w:rsidP="006A707C">
      <w:pPr>
        <w:widowControl w:val="0"/>
        <w:spacing w:after="0" w:line="240" w:lineRule="auto"/>
        <w:ind w:left="-110" w:firstLine="770"/>
        <w:jc w:val="both"/>
        <w:rPr>
          <w:rFonts w:ascii="Times New Roman" w:hAnsi="Times New Roman"/>
          <w:sz w:val="28"/>
          <w:szCs w:val="28"/>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2.2. Информация о проведении конкурса по отбору субъектов оценочной деятельности должна содержать:</w:t>
      </w:r>
    </w:p>
    <w:p w:rsidR="009B18FC" w:rsidRPr="0031283E" w:rsidRDefault="009B18FC" w:rsidP="006A707C">
      <w:pPr>
        <w:widowControl w:val="0"/>
        <w:tabs>
          <w:tab w:val="left" w:pos="1447"/>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2.2.1. дату, время и место проведения конкурса;</w:t>
      </w:r>
    </w:p>
    <w:p w:rsidR="009B18FC" w:rsidRPr="0031283E" w:rsidRDefault="009B18FC" w:rsidP="006A707C">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2.2.2. информационное сообщение об объекте (объектах) оценки, подготовленное на основании предоставленной в комиссию информации об объекте оценки (оформленной в соответствии с образцом, приведенным в Приложении 1);</w:t>
      </w:r>
    </w:p>
    <w:p w:rsidR="009B18FC" w:rsidRPr="0031283E" w:rsidRDefault="009B18FC" w:rsidP="006A707C">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 xml:space="preserve">2.2.3. срок </w:t>
      </w:r>
      <w:r w:rsidR="001C2DEF" w:rsidRPr="0031283E">
        <w:rPr>
          <w:rFonts w:ascii="Times New Roman" w:hAnsi="Times New Roman"/>
          <w:sz w:val="28"/>
          <w:szCs w:val="28"/>
        </w:rPr>
        <w:t>подачи конкурсной документации</w:t>
      </w:r>
      <w:r w:rsidRPr="0031283E">
        <w:rPr>
          <w:rFonts w:ascii="Times New Roman" w:hAnsi="Times New Roman"/>
          <w:sz w:val="28"/>
          <w:szCs w:val="28"/>
        </w:rPr>
        <w:t>;</w:t>
      </w:r>
    </w:p>
    <w:p w:rsidR="009B18FC" w:rsidRPr="0031283E" w:rsidRDefault="009B18FC" w:rsidP="006A707C">
      <w:pPr>
        <w:widowControl w:val="0"/>
        <w:tabs>
          <w:tab w:val="left" w:pos="1401"/>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2.2.4. срок выполнения работ в календарных днях (при необходимости);</w:t>
      </w:r>
    </w:p>
    <w:p w:rsidR="009B18FC" w:rsidRPr="0031283E" w:rsidRDefault="009B18FC" w:rsidP="006A707C">
      <w:pPr>
        <w:widowControl w:val="0"/>
        <w:tabs>
          <w:tab w:val="left" w:pos="1452"/>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2.2.5. сведения о местонахождении комиссии, контактный телефон.</w:t>
      </w:r>
    </w:p>
    <w:p w:rsidR="009B18FC" w:rsidRPr="0031283E" w:rsidRDefault="009B18FC" w:rsidP="006A707C">
      <w:pPr>
        <w:widowControl w:val="0"/>
        <w:tabs>
          <w:tab w:val="left" w:pos="1452"/>
        </w:tabs>
        <w:spacing w:after="0" w:line="240" w:lineRule="auto"/>
        <w:ind w:left="-110" w:firstLine="770"/>
        <w:jc w:val="both"/>
        <w:rPr>
          <w:rFonts w:ascii="Times New Roman" w:hAnsi="Times New Roman"/>
          <w:sz w:val="28"/>
          <w:szCs w:val="28"/>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2.3. Информация о проведении конкурса публикуется в сети Интернет, на официальном сайте Фонда.</w:t>
      </w:r>
    </w:p>
    <w:p w:rsidR="009B18FC" w:rsidRPr="0031283E" w:rsidRDefault="009B18FC" w:rsidP="006A707C">
      <w:pPr>
        <w:widowControl w:val="0"/>
        <w:spacing w:after="0" w:line="240" w:lineRule="auto"/>
        <w:ind w:left="-110" w:firstLine="770"/>
        <w:jc w:val="both"/>
        <w:rPr>
          <w:rFonts w:ascii="Times New Roman" w:hAnsi="Times New Roman"/>
          <w:sz w:val="28"/>
          <w:szCs w:val="28"/>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2.4. Для участия в конкурсе претенденты подают в Фонд конкурсную документацию в запечатанном конверте с описью документов, содержащихся в нем, а именно:</w:t>
      </w:r>
    </w:p>
    <w:p w:rsidR="009B18FC" w:rsidRPr="0031283E" w:rsidRDefault="009B18FC" w:rsidP="006A707C">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2.4.1. заявление об участии в конкурсе по отбору субъектов оценочной деятельности (оформленное в соответствии с образцом, приведенным в Приложении 2);</w:t>
      </w: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2.4.2. письменные согласия оценщиков, которые будут дополнительно привлечены претендентом к проведению оценк</w:t>
      </w:r>
      <w:r w:rsidRPr="0031283E">
        <w:rPr>
          <w:rFonts w:ascii="Times New Roman" w:hAnsi="Times New Roman"/>
          <w:sz w:val="28"/>
          <w:szCs w:val="28"/>
          <w:lang w:val="uk-UA"/>
        </w:rPr>
        <w:t>и</w:t>
      </w:r>
      <w:r w:rsidRPr="0031283E">
        <w:rPr>
          <w:rFonts w:ascii="Times New Roman" w:hAnsi="Times New Roman"/>
          <w:sz w:val="28"/>
          <w:szCs w:val="28"/>
        </w:rPr>
        <w:t xml:space="preserve"> </w:t>
      </w:r>
      <w:proofErr w:type="spellStart"/>
      <w:r w:rsidRPr="0031283E">
        <w:rPr>
          <w:rFonts w:ascii="Times New Roman" w:hAnsi="Times New Roman"/>
          <w:sz w:val="28"/>
          <w:szCs w:val="28"/>
        </w:rPr>
        <w:t>и</w:t>
      </w:r>
      <w:proofErr w:type="spellEnd"/>
      <w:r w:rsidRPr="0031283E">
        <w:rPr>
          <w:rFonts w:ascii="Times New Roman" w:hAnsi="Times New Roman"/>
          <w:sz w:val="28"/>
          <w:szCs w:val="28"/>
        </w:rPr>
        <w:t xml:space="preserve"> подписанию отчета об оценке имущества, заверенные их личными подписями;</w:t>
      </w: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 xml:space="preserve">2.4.3. </w:t>
      </w:r>
      <w:r w:rsidR="00505DC1" w:rsidRPr="0031283E">
        <w:rPr>
          <w:rFonts w:ascii="Times New Roman" w:hAnsi="Times New Roman"/>
          <w:sz w:val="28"/>
          <w:szCs w:val="28"/>
        </w:rPr>
        <w:t xml:space="preserve">в случае необходимости </w:t>
      </w:r>
      <w:r w:rsidRPr="0031283E">
        <w:rPr>
          <w:rFonts w:ascii="Times New Roman" w:hAnsi="Times New Roman"/>
          <w:sz w:val="28"/>
          <w:szCs w:val="28"/>
        </w:rPr>
        <w:t>копия допуска к государственной тайне (допусков оценщиков, которые находятся в трудовых отношениях с субъектом оценочной деятельности или привлекаются им по гражданско-правовым договорам);</w:t>
      </w:r>
    </w:p>
    <w:p w:rsidR="009B18FC" w:rsidRPr="0031283E" w:rsidRDefault="009B18FC" w:rsidP="00D83E7E">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 xml:space="preserve">2.4.4. </w:t>
      </w:r>
      <w:r w:rsidR="00505DC1" w:rsidRPr="0031283E">
        <w:rPr>
          <w:rFonts w:ascii="Times New Roman" w:hAnsi="Times New Roman"/>
          <w:sz w:val="28"/>
          <w:szCs w:val="28"/>
        </w:rPr>
        <w:t>в случае необходимости</w:t>
      </w:r>
      <w:r w:rsidR="00D83E7E" w:rsidRPr="0031283E">
        <w:rPr>
          <w:rFonts w:ascii="Times New Roman" w:hAnsi="Times New Roman"/>
          <w:sz w:val="28"/>
          <w:szCs w:val="28"/>
        </w:rPr>
        <w:t xml:space="preserve"> </w:t>
      </w:r>
      <w:r w:rsidRPr="0031283E">
        <w:rPr>
          <w:rFonts w:ascii="Times New Roman" w:hAnsi="Times New Roman"/>
          <w:sz w:val="28"/>
          <w:szCs w:val="28"/>
        </w:rPr>
        <w:t>письменное согласие руководителя субъекта оценочной деятельности – юридического лица, который имеет допуск к государственной тайне (право на проведение работ с использованием сведений, составляющих государственную тайну);</w:t>
      </w:r>
    </w:p>
    <w:p w:rsidR="009B18FC" w:rsidRPr="0031283E" w:rsidRDefault="009B18FC" w:rsidP="005A5B47">
      <w:pPr>
        <w:spacing w:after="0" w:line="240" w:lineRule="auto"/>
        <w:ind w:left="-110" w:firstLine="770"/>
        <w:jc w:val="both"/>
        <w:rPr>
          <w:rFonts w:ascii="Times New Roman" w:hAnsi="Times New Roman"/>
          <w:sz w:val="28"/>
          <w:szCs w:val="28"/>
          <w:lang w:val="uk-UA"/>
        </w:rPr>
      </w:pPr>
      <w:r w:rsidRPr="0031283E">
        <w:rPr>
          <w:rFonts w:ascii="Times New Roman" w:hAnsi="Times New Roman"/>
          <w:sz w:val="28"/>
          <w:szCs w:val="28"/>
        </w:rPr>
        <w:t xml:space="preserve">2.4.5. информация о претенденте, в которой указываются сведения о претенденте относительно его опыта работы, квалификации и личного опыта работы оценщиков, работающих в его штатном составе и тех, которые будут дополнительно привлечены к независимой оценке имущества, в том числе подобного имущества (с ссылкой на квалификационные документы </w:t>
      </w:r>
      <w:r w:rsidRPr="0031283E">
        <w:rPr>
          <w:rFonts w:ascii="Times New Roman" w:hAnsi="Times New Roman"/>
          <w:sz w:val="28"/>
          <w:szCs w:val="28"/>
        </w:rPr>
        <w:lastRenderedPageBreak/>
        <w:t>оценщиков); дата, номер и срок действия сертификата субъекта оценочной деятельности Донецкой Народной Республики, а</w:t>
      </w:r>
      <w:r w:rsidR="005A5B47" w:rsidRPr="0031283E">
        <w:rPr>
          <w:rFonts w:ascii="Times New Roman" w:hAnsi="Times New Roman"/>
          <w:sz w:val="28"/>
          <w:szCs w:val="28"/>
          <w:lang w:val="uk-UA"/>
        </w:rPr>
        <w:t xml:space="preserve"> </w:t>
      </w:r>
      <w:r w:rsidRPr="0031283E">
        <w:rPr>
          <w:rFonts w:ascii="Times New Roman" w:hAnsi="Times New Roman"/>
          <w:sz w:val="28"/>
          <w:szCs w:val="28"/>
        </w:rPr>
        <w:t>также сообщение об отсутствии (наличии) изменений в документах претендента, предоставленных в Фонд для его выдачи и друг</w:t>
      </w:r>
      <w:proofErr w:type="spellStart"/>
      <w:r w:rsidRPr="0031283E">
        <w:rPr>
          <w:rFonts w:ascii="Times New Roman" w:hAnsi="Times New Roman"/>
          <w:sz w:val="28"/>
          <w:szCs w:val="28"/>
          <w:lang w:val="uk-UA"/>
        </w:rPr>
        <w:t>ая</w:t>
      </w:r>
      <w:proofErr w:type="spellEnd"/>
      <w:r w:rsidRPr="0031283E">
        <w:rPr>
          <w:rFonts w:ascii="Times New Roman" w:hAnsi="Times New Roman"/>
          <w:sz w:val="28"/>
          <w:szCs w:val="28"/>
        </w:rPr>
        <w:t xml:space="preserve"> существенн</w:t>
      </w:r>
      <w:proofErr w:type="spellStart"/>
      <w:r w:rsidRPr="0031283E">
        <w:rPr>
          <w:rFonts w:ascii="Times New Roman" w:hAnsi="Times New Roman"/>
          <w:sz w:val="28"/>
          <w:szCs w:val="28"/>
          <w:lang w:val="uk-UA"/>
        </w:rPr>
        <w:t>ая</w:t>
      </w:r>
      <w:proofErr w:type="spellEnd"/>
      <w:r w:rsidRPr="0031283E">
        <w:rPr>
          <w:rFonts w:ascii="Times New Roman" w:hAnsi="Times New Roman"/>
          <w:sz w:val="28"/>
          <w:szCs w:val="28"/>
        </w:rPr>
        <w:t xml:space="preserve"> информаци</w:t>
      </w:r>
      <w:r w:rsidRPr="0031283E">
        <w:rPr>
          <w:rFonts w:ascii="Times New Roman" w:hAnsi="Times New Roman"/>
          <w:sz w:val="28"/>
          <w:szCs w:val="28"/>
          <w:lang w:val="uk-UA"/>
        </w:rPr>
        <w:t>я</w:t>
      </w:r>
      <w:r w:rsidRPr="0031283E">
        <w:rPr>
          <w:rFonts w:ascii="Times New Roman" w:hAnsi="Times New Roman"/>
          <w:sz w:val="28"/>
          <w:szCs w:val="28"/>
        </w:rPr>
        <w:t>, которую претендент считает необходимым указать;</w:t>
      </w: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2.4.6. конкурсное предложение претендента подается в запечатанном конверте и должно содержать предложение относительно стоимости услуг по оценке имущества, калькуляции расходов, а также срок выполнения работ (в календарных днях).</w:t>
      </w:r>
    </w:p>
    <w:p w:rsidR="009B18FC" w:rsidRPr="0031283E" w:rsidRDefault="009B18FC" w:rsidP="006A707C">
      <w:pPr>
        <w:widowControl w:val="0"/>
        <w:spacing w:after="0" w:line="240" w:lineRule="auto"/>
        <w:ind w:left="-110" w:firstLine="770"/>
        <w:jc w:val="both"/>
        <w:rPr>
          <w:rFonts w:ascii="Times New Roman" w:hAnsi="Times New Roman"/>
          <w:sz w:val="28"/>
          <w:szCs w:val="28"/>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2.5. Конкурсн</w:t>
      </w:r>
      <w:r w:rsidR="00E017D6" w:rsidRPr="0031283E">
        <w:rPr>
          <w:rFonts w:ascii="Times New Roman" w:hAnsi="Times New Roman"/>
          <w:sz w:val="28"/>
          <w:szCs w:val="28"/>
        </w:rPr>
        <w:t>ая</w:t>
      </w:r>
      <w:r w:rsidRPr="0031283E">
        <w:rPr>
          <w:rFonts w:ascii="Times New Roman" w:hAnsi="Times New Roman"/>
          <w:sz w:val="28"/>
          <w:szCs w:val="28"/>
        </w:rPr>
        <w:t xml:space="preserve"> документаци</w:t>
      </w:r>
      <w:r w:rsidR="00E017D6" w:rsidRPr="0031283E">
        <w:rPr>
          <w:rFonts w:ascii="Times New Roman" w:hAnsi="Times New Roman"/>
          <w:sz w:val="28"/>
          <w:szCs w:val="28"/>
        </w:rPr>
        <w:t>я</w:t>
      </w:r>
      <w:r w:rsidRPr="0031283E">
        <w:rPr>
          <w:rFonts w:ascii="Times New Roman" w:hAnsi="Times New Roman"/>
          <w:sz w:val="28"/>
          <w:szCs w:val="28"/>
        </w:rPr>
        <w:t xml:space="preserve"> пода</w:t>
      </w:r>
      <w:r w:rsidR="003F0C6E" w:rsidRPr="0031283E">
        <w:rPr>
          <w:rFonts w:ascii="Times New Roman" w:hAnsi="Times New Roman"/>
          <w:sz w:val="28"/>
          <w:szCs w:val="28"/>
        </w:rPr>
        <w:t>ется</w:t>
      </w:r>
      <w:r w:rsidRPr="0031283E">
        <w:rPr>
          <w:rFonts w:ascii="Times New Roman" w:hAnsi="Times New Roman"/>
          <w:sz w:val="28"/>
          <w:szCs w:val="28"/>
        </w:rPr>
        <w:t xml:space="preserve"> в Фонд не позднее, чем за </w:t>
      </w:r>
      <w:r w:rsidR="00E017D6" w:rsidRPr="0031283E">
        <w:rPr>
          <w:rFonts w:ascii="Times New Roman" w:hAnsi="Times New Roman"/>
          <w:sz w:val="28"/>
          <w:szCs w:val="28"/>
        </w:rPr>
        <w:t>3 (</w:t>
      </w:r>
      <w:r w:rsidRPr="0031283E">
        <w:rPr>
          <w:rFonts w:ascii="Times New Roman" w:hAnsi="Times New Roman"/>
          <w:sz w:val="28"/>
          <w:szCs w:val="28"/>
        </w:rPr>
        <w:t>три</w:t>
      </w:r>
      <w:r w:rsidR="00E017D6" w:rsidRPr="0031283E">
        <w:rPr>
          <w:rFonts w:ascii="Times New Roman" w:hAnsi="Times New Roman"/>
          <w:sz w:val="28"/>
          <w:szCs w:val="28"/>
        </w:rPr>
        <w:t>)</w:t>
      </w:r>
      <w:r w:rsidRPr="0031283E">
        <w:rPr>
          <w:rFonts w:ascii="Times New Roman" w:hAnsi="Times New Roman"/>
          <w:sz w:val="28"/>
          <w:szCs w:val="28"/>
        </w:rPr>
        <w:t xml:space="preserve"> рабочих дня до объявленной даты проведения конкурса (включительно).</w:t>
      </w:r>
    </w:p>
    <w:p w:rsidR="009B18FC" w:rsidRPr="0031283E" w:rsidRDefault="009B18FC" w:rsidP="006A707C">
      <w:pPr>
        <w:widowControl w:val="0"/>
        <w:spacing w:after="0" w:line="240" w:lineRule="auto"/>
        <w:ind w:left="-110" w:firstLine="770"/>
        <w:jc w:val="both"/>
        <w:rPr>
          <w:rFonts w:ascii="Times New Roman" w:hAnsi="Times New Roman"/>
          <w:sz w:val="28"/>
          <w:szCs w:val="28"/>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2.6. Претендент имеет право отозвать свое заявление до даты проведения конкурса, сообщив об этом в письменном виде председателю комиссии.</w:t>
      </w:r>
    </w:p>
    <w:p w:rsidR="009B18FC" w:rsidRPr="0031283E" w:rsidRDefault="009B18FC" w:rsidP="006A707C">
      <w:pPr>
        <w:pStyle w:val="30"/>
        <w:shd w:val="clear" w:color="auto" w:fill="auto"/>
        <w:spacing w:line="240" w:lineRule="auto"/>
        <w:ind w:left="-110" w:firstLine="770"/>
        <w:jc w:val="both"/>
        <w:rPr>
          <w:b w:val="0"/>
          <w:sz w:val="28"/>
          <w:szCs w:val="28"/>
        </w:rPr>
      </w:pPr>
    </w:p>
    <w:p w:rsidR="009B18FC" w:rsidRPr="0031283E" w:rsidRDefault="009B18FC" w:rsidP="006A707C">
      <w:pPr>
        <w:pStyle w:val="30"/>
        <w:shd w:val="clear" w:color="auto" w:fill="auto"/>
        <w:spacing w:line="240" w:lineRule="auto"/>
        <w:ind w:left="-110" w:firstLine="770"/>
        <w:rPr>
          <w:sz w:val="28"/>
          <w:szCs w:val="28"/>
        </w:rPr>
      </w:pPr>
      <w:r w:rsidRPr="0031283E">
        <w:rPr>
          <w:sz w:val="28"/>
          <w:szCs w:val="28"/>
        </w:rPr>
        <w:t>III. Порядок проведения конкурса</w:t>
      </w:r>
    </w:p>
    <w:p w:rsidR="009B18FC" w:rsidRPr="0031283E" w:rsidRDefault="009B18FC" w:rsidP="006A707C">
      <w:pPr>
        <w:widowControl w:val="0"/>
        <w:tabs>
          <w:tab w:val="left" w:pos="1622"/>
        </w:tabs>
        <w:spacing w:after="0" w:line="240" w:lineRule="auto"/>
        <w:ind w:left="-110" w:firstLine="770"/>
        <w:jc w:val="both"/>
        <w:rPr>
          <w:rFonts w:ascii="Times New Roman" w:hAnsi="Times New Roman"/>
          <w:sz w:val="28"/>
          <w:szCs w:val="28"/>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3.1. Заседание комиссии проводится в случае присутствия не менее чем 2/3 (две трети) ее количественного состава. Конкурс проводится при наличии не менее двух участников.</w:t>
      </w:r>
    </w:p>
    <w:p w:rsidR="009B18FC" w:rsidRPr="0031283E" w:rsidRDefault="009B18FC" w:rsidP="006A707C">
      <w:pPr>
        <w:widowControl w:val="0"/>
        <w:spacing w:after="0" w:line="240" w:lineRule="auto"/>
        <w:ind w:left="-110" w:firstLine="770"/>
        <w:jc w:val="both"/>
        <w:rPr>
          <w:rFonts w:ascii="Times New Roman" w:hAnsi="Times New Roman"/>
          <w:sz w:val="28"/>
          <w:szCs w:val="28"/>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3.2. В случае наличия одного участника конкурса по отбору субъектов оценочной деятельности комиссия принимает решение относительно заключения с ним договора на проведение оценки имущества, если участник конкурса отвечает критериям, определенным п</w:t>
      </w:r>
      <w:r w:rsidR="00A9213C">
        <w:rPr>
          <w:rFonts w:ascii="Times New Roman" w:hAnsi="Times New Roman"/>
          <w:sz w:val="28"/>
          <w:szCs w:val="28"/>
        </w:rPr>
        <w:t>.</w:t>
      </w:r>
      <w:r w:rsidRPr="0031283E">
        <w:rPr>
          <w:rFonts w:ascii="Times New Roman" w:hAnsi="Times New Roman"/>
          <w:sz w:val="28"/>
          <w:szCs w:val="28"/>
        </w:rPr>
        <w:t xml:space="preserve"> 3.4 настоящего Порядка, и предложенная им стоимость услуг по оценке имущества не превышает обычную цену услуг по оценке имущества, установленную для соответствующей группы объектов в порядке, определенном п</w:t>
      </w:r>
      <w:r w:rsidR="00A9213C">
        <w:rPr>
          <w:rFonts w:ascii="Times New Roman" w:hAnsi="Times New Roman"/>
          <w:sz w:val="28"/>
          <w:szCs w:val="28"/>
        </w:rPr>
        <w:t>.</w:t>
      </w:r>
      <w:r w:rsidRPr="0031283E">
        <w:rPr>
          <w:rFonts w:ascii="Times New Roman" w:hAnsi="Times New Roman"/>
          <w:sz w:val="28"/>
          <w:szCs w:val="28"/>
        </w:rPr>
        <w:t xml:space="preserve"> 4.5 настоящего Порядка.</w:t>
      </w:r>
    </w:p>
    <w:p w:rsidR="009B18FC" w:rsidRPr="0031283E" w:rsidRDefault="009B18FC" w:rsidP="006A707C">
      <w:pPr>
        <w:widowControl w:val="0"/>
        <w:spacing w:after="0" w:line="240" w:lineRule="auto"/>
        <w:ind w:left="-110" w:firstLine="770"/>
        <w:jc w:val="both"/>
        <w:rPr>
          <w:rFonts w:ascii="Times New Roman" w:hAnsi="Times New Roman"/>
          <w:sz w:val="28"/>
          <w:szCs w:val="28"/>
        </w:rPr>
      </w:pPr>
    </w:p>
    <w:p w:rsidR="009B18FC" w:rsidRPr="0031283E" w:rsidRDefault="009B18FC" w:rsidP="00A26A4A">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3.3. На заседании комиссия анализирует документы, предоставленные претендентами для участия в конкурсе, а также справки о претендентах, подготовленные рабочей группой, вскрывает конверты с конкурсными предложениями участников конкурса.</w:t>
      </w: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3.3.1. В случае, если претендент несвоевременно подал соответствующий пакет документов или поданная им конкурсная документация является неполной, комиссия на заседании принимает решение относительно недопущения его к участию в конкурсе. По письменному заявлению претендента подготовленная им конкурсная документация может быть возвращена после утверждения протокола заседания комиссии.</w:t>
      </w:r>
    </w:p>
    <w:p w:rsidR="003362F7" w:rsidRPr="0031283E" w:rsidRDefault="003362F7" w:rsidP="006A707C">
      <w:pPr>
        <w:widowControl w:val="0"/>
        <w:spacing w:after="0" w:line="240" w:lineRule="auto"/>
        <w:ind w:left="-110" w:firstLine="770"/>
        <w:jc w:val="both"/>
        <w:rPr>
          <w:rFonts w:ascii="Times New Roman" w:hAnsi="Times New Roman"/>
          <w:sz w:val="28"/>
          <w:szCs w:val="28"/>
          <w:lang w:val="uk-UA"/>
        </w:rPr>
      </w:pPr>
    </w:p>
    <w:p w:rsidR="005A5B47" w:rsidRPr="0031283E" w:rsidRDefault="009B18FC" w:rsidP="003362F7">
      <w:pPr>
        <w:widowControl w:val="0"/>
        <w:spacing w:after="0" w:line="240" w:lineRule="auto"/>
        <w:ind w:left="-110" w:firstLine="770"/>
        <w:jc w:val="both"/>
        <w:rPr>
          <w:rFonts w:ascii="Times New Roman" w:hAnsi="Times New Roman"/>
          <w:sz w:val="28"/>
          <w:szCs w:val="28"/>
          <w:lang w:val="uk-UA"/>
        </w:rPr>
      </w:pPr>
      <w:r w:rsidRPr="0031283E">
        <w:rPr>
          <w:rFonts w:ascii="Times New Roman" w:hAnsi="Times New Roman"/>
          <w:sz w:val="28"/>
          <w:szCs w:val="28"/>
        </w:rPr>
        <w:t xml:space="preserve">3.4. Во время определения победителя конкурса по отбору субъектов </w:t>
      </w:r>
      <w:r w:rsidRPr="0031283E">
        <w:rPr>
          <w:rFonts w:ascii="Times New Roman" w:hAnsi="Times New Roman"/>
          <w:sz w:val="28"/>
          <w:szCs w:val="28"/>
        </w:rPr>
        <w:lastRenderedPageBreak/>
        <w:t>оценочной деятельности учитываются:</w:t>
      </w:r>
    </w:p>
    <w:p w:rsidR="009B18FC" w:rsidRPr="0031283E" w:rsidRDefault="009B18FC" w:rsidP="006A707C">
      <w:pPr>
        <w:widowControl w:val="0"/>
        <w:tabs>
          <w:tab w:val="left" w:pos="1388"/>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3.4.1. количество и квалификация оценщиков, находящихся в штатном составе участника конкурса, а также тех, которые дополнительно им привлекаются для проведения оценки имущества;</w:t>
      </w:r>
    </w:p>
    <w:p w:rsidR="009B18FC" w:rsidRPr="0031283E" w:rsidRDefault="009B18FC" w:rsidP="006A707C">
      <w:pPr>
        <w:widowControl w:val="0"/>
        <w:tabs>
          <w:tab w:val="left" w:pos="1416"/>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3.4.2. опыт участника конкурса по оценке подобного имущества;</w:t>
      </w:r>
    </w:p>
    <w:p w:rsidR="009B18FC" w:rsidRPr="0031283E" w:rsidRDefault="009B18FC" w:rsidP="006A707C">
      <w:pPr>
        <w:widowControl w:val="0"/>
        <w:tabs>
          <w:tab w:val="left" w:pos="1622"/>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3.4.3. опыт участника конкурса по оценке именно того объекта, оценку которого планируется осуществить по итогам объявленного конкурса по отбору субъекта оценочной деятельности;</w:t>
      </w:r>
    </w:p>
    <w:p w:rsidR="009B18FC" w:rsidRPr="0031283E" w:rsidRDefault="009B18FC" w:rsidP="006A707C">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3.4.4. количество оценщиков, которых планирует привлечь участник конкурса с целью подготовки отчета об оценке имущества и его подписания, и их личный практический опыт относительно оценки имущества, в том числе подобного имущества;</w:t>
      </w:r>
    </w:p>
    <w:p w:rsidR="009B18FC" w:rsidRPr="0031283E" w:rsidRDefault="009B18FC" w:rsidP="006A707C">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 xml:space="preserve">3.4.5. предложение участника конкурса относительно срока и стоимости услуг по оценке имущества; </w:t>
      </w:r>
    </w:p>
    <w:p w:rsidR="009B18FC" w:rsidRPr="0031283E" w:rsidRDefault="009B18FC" w:rsidP="006A707C">
      <w:pPr>
        <w:widowControl w:val="0"/>
        <w:tabs>
          <w:tab w:val="left" w:pos="1388"/>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3.4.6. количество конкурсов, в которых участник конкурса участвовал, и количество побед в этих конкурсах (учитывается как критерий на каждом заседании комиссии отдельно);</w:t>
      </w:r>
    </w:p>
    <w:p w:rsidR="009B18FC" w:rsidRPr="0031283E" w:rsidRDefault="009B18FC" w:rsidP="006A707C">
      <w:pPr>
        <w:widowControl w:val="0"/>
        <w:tabs>
          <w:tab w:val="left" w:pos="1388"/>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3.4.7. количество невыполненных договоров на проведение оценки имущества, заключенных Фондом с указанным участником конкурса, и причины такого невыполнения;</w:t>
      </w:r>
    </w:p>
    <w:p w:rsidR="009B18FC" w:rsidRPr="0031283E" w:rsidRDefault="009B18FC" w:rsidP="006A707C">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3.4.8. количество отчетов об оценке имущества, которые ко времени проведения конкурса выполнены участником конкурса на основании договоров на проведение оценки имущества, заключенных с Фондом, по итогам предыдущих конкурсов;</w:t>
      </w:r>
    </w:p>
    <w:p w:rsidR="009B18FC" w:rsidRPr="0031283E" w:rsidRDefault="009B18FC" w:rsidP="006A707C">
      <w:pPr>
        <w:widowControl w:val="0"/>
        <w:tabs>
          <w:tab w:val="left" w:pos="1622"/>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3.4.9. наличие замечаний со стороны Фонда к отчетам об оценке имущества, выполненным участником конкурса, по результатам их рецензирования, а также другая существенная информация об их деятельности.</w:t>
      </w:r>
    </w:p>
    <w:p w:rsidR="009B18FC" w:rsidRPr="0031283E" w:rsidRDefault="009B18FC" w:rsidP="006A707C">
      <w:pPr>
        <w:widowControl w:val="0"/>
        <w:tabs>
          <w:tab w:val="left" w:pos="1622"/>
        </w:tabs>
        <w:spacing w:after="0" w:line="240" w:lineRule="auto"/>
        <w:ind w:left="-110" w:firstLine="770"/>
        <w:jc w:val="both"/>
        <w:rPr>
          <w:rFonts w:ascii="Times New Roman" w:hAnsi="Times New Roman"/>
          <w:sz w:val="28"/>
          <w:szCs w:val="28"/>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3.5. Решение комиссии по признанию победителей конкурса принимается путем рейтингового голосования.</w:t>
      </w:r>
    </w:p>
    <w:p w:rsidR="009B18FC" w:rsidRPr="00922642" w:rsidRDefault="009B18FC" w:rsidP="00922642">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 xml:space="preserve">3.5.1. Члены комиссии должны голосовать по каждому участнику конкурса «за» или «против». Участник конкурса, наиболее полно отвечающий критериям, определенным п. 3.4 настоящего Порядка, получивший наибольшее количество </w:t>
      </w:r>
      <w:r w:rsidRPr="00922642">
        <w:rPr>
          <w:rFonts w:ascii="Times New Roman" w:hAnsi="Times New Roman"/>
          <w:sz w:val="28"/>
          <w:szCs w:val="28"/>
        </w:rPr>
        <w:t xml:space="preserve">голосов «за» присутствующих на заседании членов комиссии, признается победителем. Если равное количество голосов «за» получили одновременно несколько участников, то решение комиссии принимается путем рейтингового голосования по таким участникам. Итоги голосования оформляются в виде ведомости </w:t>
      </w:r>
      <w:r w:rsidR="00922642" w:rsidRPr="00922642">
        <w:rPr>
          <w:rFonts w:ascii="Times New Roman" w:hAnsi="Times New Roman"/>
          <w:sz w:val="28"/>
          <w:szCs w:val="28"/>
        </w:rPr>
        <w:t xml:space="preserve">итогов голосования </w:t>
      </w:r>
      <w:r w:rsidR="00922642">
        <w:rPr>
          <w:rFonts w:ascii="Times New Roman" w:hAnsi="Times New Roman"/>
          <w:sz w:val="28"/>
          <w:szCs w:val="28"/>
        </w:rPr>
        <w:t>(Приложение </w:t>
      </w:r>
      <w:r w:rsidRPr="00922642">
        <w:rPr>
          <w:rFonts w:ascii="Times New Roman" w:hAnsi="Times New Roman"/>
          <w:sz w:val="28"/>
          <w:szCs w:val="28"/>
        </w:rPr>
        <w:t>3).</w:t>
      </w:r>
    </w:p>
    <w:p w:rsidR="009B18FC" w:rsidRPr="0031283E" w:rsidRDefault="009B18FC" w:rsidP="008B7A7C">
      <w:pPr>
        <w:widowControl w:val="0"/>
        <w:tabs>
          <w:tab w:val="left" w:pos="1622"/>
        </w:tabs>
        <w:spacing w:after="0" w:line="240" w:lineRule="auto"/>
        <w:ind w:left="-110" w:firstLine="770"/>
        <w:jc w:val="both"/>
        <w:rPr>
          <w:rFonts w:ascii="Times New Roman" w:hAnsi="Times New Roman"/>
          <w:sz w:val="28"/>
          <w:szCs w:val="28"/>
        </w:rPr>
      </w:pPr>
      <w:r w:rsidRPr="00922642">
        <w:rPr>
          <w:rFonts w:ascii="Times New Roman" w:hAnsi="Times New Roman"/>
          <w:sz w:val="28"/>
          <w:szCs w:val="28"/>
        </w:rPr>
        <w:t>3.5.2. По результатам рейтингового</w:t>
      </w:r>
      <w:r w:rsidRPr="0031283E">
        <w:rPr>
          <w:rFonts w:ascii="Times New Roman" w:hAnsi="Times New Roman"/>
          <w:sz w:val="28"/>
          <w:szCs w:val="28"/>
        </w:rPr>
        <w:t xml:space="preserve"> голо</w:t>
      </w:r>
      <w:r w:rsidR="0071435B">
        <w:rPr>
          <w:rFonts w:ascii="Times New Roman" w:hAnsi="Times New Roman"/>
          <w:sz w:val="28"/>
          <w:szCs w:val="28"/>
        </w:rPr>
        <w:t xml:space="preserve">сования при большинстве голосов </w:t>
      </w:r>
      <w:r w:rsidRPr="0031283E">
        <w:rPr>
          <w:rFonts w:ascii="Times New Roman" w:hAnsi="Times New Roman"/>
          <w:sz w:val="28"/>
          <w:szCs w:val="28"/>
        </w:rPr>
        <w:t>членов</w:t>
      </w:r>
      <w:r w:rsidR="0071435B">
        <w:rPr>
          <w:rFonts w:ascii="Times New Roman" w:hAnsi="Times New Roman"/>
          <w:sz w:val="28"/>
          <w:szCs w:val="28"/>
        </w:rPr>
        <w:t xml:space="preserve"> комиссии, присутствующих на заседании, победителем конкурса может быть не признан ни </w:t>
      </w:r>
      <w:r w:rsidRPr="0031283E">
        <w:rPr>
          <w:rFonts w:ascii="Times New Roman" w:hAnsi="Times New Roman"/>
          <w:sz w:val="28"/>
          <w:szCs w:val="28"/>
        </w:rPr>
        <w:t>один из</w:t>
      </w:r>
      <w:r w:rsidR="0071435B">
        <w:rPr>
          <w:rFonts w:ascii="Times New Roman" w:hAnsi="Times New Roman"/>
          <w:sz w:val="28"/>
          <w:szCs w:val="28"/>
        </w:rPr>
        <w:t xml:space="preserve"> </w:t>
      </w:r>
      <w:r w:rsidRPr="0031283E">
        <w:rPr>
          <w:rFonts w:ascii="Times New Roman" w:hAnsi="Times New Roman"/>
          <w:sz w:val="28"/>
          <w:szCs w:val="28"/>
        </w:rPr>
        <w:t>его участников.</w:t>
      </w:r>
      <w:r w:rsidR="0071435B">
        <w:rPr>
          <w:rFonts w:ascii="Times New Roman" w:hAnsi="Times New Roman"/>
          <w:sz w:val="28"/>
          <w:szCs w:val="28"/>
        </w:rPr>
        <w:t xml:space="preserve"> </w:t>
      </w:r>
      <w:r w:rsidRPr="0031283E">
        <w:rPr>
          <w:rFonts w:ascii="Times New Roman" w:hAnsi="Times New Roman"/>
          <w:sz w:val="28"/>
          <w:szCs w:val="28"/>
        </w:rPr>
        <w:t xml:space="preserve">В таких случаях комиссия переносит принятие решения о признании победителя конкурса на </w:t>
      </w:r>
      <w:r w:rsidRPr="0031283E">
        <w:rPr>
          <w:rFonts w:ascii="Times New Roman" w:hAnsi="Times New Roman"/>
          <w:sz w:val="28"/>
          <w:szCs w:val="28"/>
        </w:rPr>
        <w:lastRenderedPageBreak/>
        <w:t>следующее заседание</w:t>
      </w:r>
      <w:r w:rsidR="008B7A7C">
        <w:rPr>
          <w:rFonts w:ascii="Times New Roman" w:hAnsi="Times New Roman"/>
          <w:sz w:val="28"/>
          <w:szCs w:val="28"/>
        </w:rPr>
        <w:t xml:space="preserve"> и</w:t>
      </w:r>
      <w:r w:rsidR="0071435B">
        <w:rPr>
          <w:rFonts w:ascii="Times New Roman" w:hAnsi="Times New Roman"/>
          <w:sz w:val="28"/>
          <w:szCs w:val="28"/>
        </w:rPr>
        <w:t xml:space="preserve"> </w:t>
      </w:r>
      <w:r w:rsidRPr="0031283E">
        <w:rPr>
          <w:rFonts w:ascii="Times New Roman" w:hAnsi="Times New Roman"/>
          <w:sz w:val="28"/>
          <w:szCs w:val="28"/>
        </w:rPr>
        <w:t>предлагает</w:t>
      </w:r>
      <w:r w:rsidR="0071435B">
        <w:rPr>
          <w:rFonts w:ascii="Times New Roman" w:hAnsi="Times New Roman"/>
          <w:sz w:val="28"/>
          <w:szCs w:val="28"/>
        </w:rPr>
        <w:t xml:space="preserve">  </w:t>
      </w:r>
      <w:r w:rsidRPr="0031283E">
        <w:rPr>
          <w:rFonts w:ascii="Times New Roman" w:hAnsi="Times New Roman"/>
          <w:sz w:val="28"/>
          <w:szCs w:val="28"/>
        </w:rPr>
        <w:t xml:space="preserve"> </w:t>
      </w:r>
      <w:r w:rsidR="00162734">
        <w:rPr>
          <w:rFonts w:ascii="Times New Roman" w:hAnsi="Times New Roman"/>
          <w:sz w:val="28"/>
          <w:szCs w:val="28"/>
        </w:rPr>
        <w:t>всем</w:t>
      </w:r>
      <w:r w:rsidR="0071435B">
        <w:rPr>
          <w:rFonts w:ascii="Times New Roman" w:hAnsi="Times New Roman"/>
          <w:sz w:val="28"/>
          <w:szCs w:val="28"/>
        </w:rPr>
        <w:t xml:space="preserve"> </w:t>
      </w:r>
      <w:r w:rsidRPr="0031283E">
        <w:rPr>
          <w:rFonts w:ascii="Times New Roman" w:hAnsi="Times New Roman"/>
          <w:sz w:val="28"/>
          <w:szCs w:val="28"/>
        </w:rPr>
        <w:t>участникам конкурса подать дополнительные предложения относительно условий оплаты работ и дополнительные сведения относительно опыта по оценке имущества или назначить повторный конкурс.</w:t>
      </w:r>
    </w:p>
    <w:p w:rsidR="009B18FC" w:rsidRPr="0031283E" w:rsidRDefault="009B18FC" w:rsidP="006A707C">
      <w:pPr>
        <w:spacing w:after="0" w:line="240" w:lineRule="auto"/>
        <w:ind w:left="-110" w:firstLine="770"/>
        <w:jc w:val="both"/>
        <w:rPr>
          <w:rFonts w:ascii="Times New Roman" w:hAnsi="Times New Roman"/>
          <w:sz w:val="28"/>
          <w:szCs w:val="28"/>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3.6. Результаты конкурса оформляются протоколом. Протокол подписывается всеми присутствующими на заседании членами комиссии и утверждается Председателем Фонда.</w:t>
      </w:r>
    </w:p>
    <w:p w:rsidR="009B18FC" w:rsidRPr="0031283E" w:rsidRDefault="009B18FC" w:rsidP="006A707C">
      <w:pPr>
        <w:widowControl w:val="0"/>
        <w:spacing w:after="0" w:line="240" w:lineRule="auto"/>
        <w:ind w:left="-110" w:firstLine="770"/>
        <w:jc w:val="both"/>
        <w:rPr>
          <w:rFonts w:ascii="Times New Roman" w:hAnsi="Times New Roman"/>
          <w:sz w:val="28"/>
          <w:szCs w:val="28"/>
        </w:rPr>
      </w:pPr>
    </w:p>
    <w:p w:rsidR="009B18FC" w:rsidRPr="0031283E" w:rsidRDefault="009B18FC" w:rsidP="006A707C">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 xml:space="preserve">3.7. Комиссия относительно каждого объекта оценки по результатам рейтингового голосования также может определять участника конкурса, с которым может быть заключен договор на проведение оценки имущества, в случае не заключения такого договора с победителем конкурса или его отказом от выполнения работ по договору. </w:t>
      </w:r>
    </w:p>
    <w:p w:rsidR="009B18FC" w:rsidRPr="0031283E" w:rsidRDefault="009B18FC" w:rsidP="006A707C">
      <w:pPr>
        <w:pStyle w:val="22"/>
        <w:shd w:val="clear" w:color="auto" w:fill="auto"/>
        <w:tabs>
          <w:tab w:val="left" w:pos="1121"/>
        </w:tabs>
        <w:spacing w:before="0" w:line="240" w:lineRule="auto"/>
        <w:ind w:left="-110" w:firstLine="770"/>
        <w:rPr>
          <w:b w:val="0"/>
          <w:sz w:val="28"/>
          <w:szCs w:val="28"/>
        </w:rPr>
      </w:pPr>
    </w:p>
    <w:p w:rsidR="009B18FC" w:rsidRPr="0031283E" w:rsidRDefault="009B18FC" w:rsidP="006A707C">
      <w:pPr>
        <w:pStyle w:val="22"/>
        <w:shd w:val="clear" w:color="auto" w:fill="auto"/>
        <w:tabs>
          <w:tab w:val="left" w:pos="1121"/>
        </w:tabs>
        <w:spacing w:before="0" w:line="240" w:lineRule="auto"/>
        <w:ind w:left="-110" w:firstLine="770"/>
        <w:rPr>
          <w:sz w:val="28"/>
          <w:szCs w:val="28"/>
        </w:rPr>
      </w:pPr>
      <w:r w:rsidRPr="0031283E">
        <w:rPr>
          <w:sz w:val="28"/>
          <w:szCs w:val="28"/>
        </w:rPr>
        <w:t>IV. Другие вопросы, связанные с конкурсом и его результатами</w:t>
      </w:r>
    </w:p>
    <w:p w:rsidR="009B18FC" w:rsidRPr="0031283E" w:rsidRDefault="009B18FC" w:rsidP="006A707C">
      <w:pPr>
        <w:widowControl w:val="0"/>
        <w:tabs>
          <w:tab w:val="left" w:pos="1622"/>
        </w:tabs>
        <w:spacing w:after="0" w:line="240" w:lineRule="auto"/>
        <w:ind w:left="-110" w:firstLine="770"/>
        <w:jc w:val="both"/>
        <w:rPr>
          <w:rFonts w:ascii="Times New Roman" w:hAnsi="Times New Roman"/>
          <w:sz w:val="28"/>
          <w:szCs w:val="28"/>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4.1. Если не поступило ни одного заявления на участие в конкурсе, конкурс считается несостоявшимся. В этом случае председатель комиссии принимает решение о повторном проведении конкурса и назначает его дату.</w:t>
      </w:r>
    </w:p>
    <w:p w:rsidR="009B18FC" w:rsidRPr="0031283E" w:rsidRDefault="009B18FC" w:rsidP="006A707C">
      <w:pPr>
        <w:widowControl w:val="0"/>
        <w:spacing w:after="0" w:line="240" w:lineRule="auto"/>
        <w:ind w:left="-110" w:firstLine="770"/>
        <w:jc w:val="both"/>
        <w:rPr>
          <w:rFonts w:ascii="Times New Roman" w:hAnsi="Times New Roman"/>
          <w:sz w:val="28"/>
          <w:szCs w:val="28"/>
        </w:rPr>
      </w:pPr>
    </w:p>
    <w:p w:rsidR="00E25157" w:rsidRPr="00050ECA" w:rsidRDefault="009B18FC" w:rsidP="007A674E">
      <w:pPr>
        <w:widowControl w:val="0"/>
        <w:spacing w:after="0" w:line="240" w:lineRule="auto"/>
        <w:ind w:left="-110" w:firstLine="770"/>
        <w:jc w:val="both"/>
        <w:rPr>
          <w:rFonts w:ascii="Times New Roman" w:hAnsi="Times New Roman"/>
          <w:sz w:val="28"/>
          <w:szCs w:val="28"/>
        </w:rPr>
      </w:pPr>
      <w:r w:rsidRPr="00050ECA">
        <w:rPr>
          <w:rFonts w:ascii="Times New Roman" w:hAnsi="Times New Roman"/>
          <w:sz w:val="28"/>
          <w:szCs w:val="28"/>
        </w:rPr>
        <w:t xml:space="preserve">4.2. </w:t>
      </w:r>
      <w:r w:rsidR="00E25157" w:rsidRPr="00050ECA">
        <w:rPr>
          <w:rFonts w:ascii="Times New Roman" w:hAnsi="Times New Roman"/>
          <w:sz w:val="28"/>
          <w:szCs w:val="28"/>
          <w:shd w:val="clear" w:color="auto" w:fill="FFFFFF"/>
        </w:rPr>
        <w:t>После проведения конкурса рабочая группа информирует победителей конкурса в письменной форме и/или публикует соответствующую информацию в сети Интернет, на официальном сайте Фонда.</w:t>
      </w:r>
    </w:p>
    <w:p w:rsidR="002A3CD2" w:rsidRPr="00050ECA" w:rsidRDefault="002A3CD2" w:rsidP="002A3CD2">
      <w:pPr>
        <w:widowControl w:val="0"/>
        <w:spacing w:after="0" w:line="240" w:lineRule="auto"/>
        <w:jc w:val="both"/>
        <w:rPr>
          <w:rFonts w:ascii="Times New Roman" w:hAnsi="Times New Roman"/>
          <w:sz w:val="28"/>
          <w:szCs w:val="28"/>
        </w:rPr>
      </w:pPr>
    </w:p>
    <w:p w:rsidR="009B18FC" w:rsidRPr="0031283E" w:rsidRDefault="009B18FC" w:rsidP="006A707C">
      <w:pPr>
        <w:widowControl w:val="0"/>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4.3. Если Фонд не является заказчиком оценки имущества, он в письменном виде информируют соответствующих заказчиков о результатах конкурса, в частности отмечает стоимость и срок выполнения работ, предложенные победителем конкурса.</w:t>
      </w:r>
    </w:p>
    <w:p w:rsidR="009B18FC" w:rsidRPr="0031283E" w:rsidRDefault="009B18FC" w:rsidP="006A707C">
      <w:pPr>
        <w:spacing w:after="0" w:line="240" w:lineRule="auto"/>
        <w:ind w:left="-110" w:firstLine="770"/>
        <w:jc w:val="both"/>
        <w:rPr>
          <w:rFonts w:ascii="Times New Roman" w:hAnsi="Times New Roman"/>
          <w:sz w:val="28"/>
          <w:szCs w:val="28"/>
        </w:rPr>
      </w:pPr>
    </w:p>
    <w:p w:rsidR="009B18FC" w:rsidRPr="0031283E" w:rsidRDefault="009B18FC" w:rsidP="006A707C">
      <w:pPr>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4.4. Информация о победителях конкурса публикуется в сети Интернет, на официальном сайте Фонда.</w:t>
      </w:r>
    </w:p>
    <w:p w:rsidR="009B18FC" w:rsidRPr="0031283E" w:rsidRDefault="009B18FC" w:rsidP="006A707C">
      <w:pPr>
        <w:widowControl w:val="0"/>
        <w:tabs>
          <w:tab w:val="left" w:pos="1215"/>
        </w:tabs>
        <w:spacing w:after="0" w:line="240" w:lineRule="auto"/>
        <w:ind w:left="-110" w:firstLine="770"/>
        <w:jc w:val="both"/>
        <w:rPr>
          <w:rFonts w:ascii="Times New Roman" w:hAnsi="Times New Roman"/>
          <w:sz w:val="28"/>
          <w:szCs w:val="28"/>
        </w:rPr>
      </w:pPr>
    </w:p>
    <w:p w:rsidR="007A674E" w:rsidRDefault="009B18FC" w:rsidP="007A674E">
      <w:pPr>
        <w:widowControl w:val="0"/>
        <w:tabs>
          <w:tab w:val="left" w:pos="1215"/>
        </w:tabs>
        <w:spacing w:after="0" w:line="240" w:lineRule="auto"/>
        <w:ind w:left="-110" w:firstLine="770"/>
        <w:jc w:val="both"/>
        <w:rPr>
          <w:rFonts w:ascii="Times New Roman" w:hAnsi="Times New Roman"/>
          <w:sz w:val="28"/>
          <w:szCs w:val="28"/>
        </w:rPr>
      </w:pPr>
      <w:r w:rsidRPr="0031283E">
        <w:rPr>
          <w:rFonts w:ascii="Times New Roman" w:hAnsi="Times New Roman"/>
          <w:sz w:val="28"/>
          <w:szCs w:val="28"/>
        </w:rPr>
        <w:t xml:space="preserve">4.5. В случае необходимости в повторном проведении оценки объекта, оценка которого была осуществлена с привлечением субъекта оценочной деятельности, отобранного на конкурсной основе, комиссия рассматривает этот вопрос на своем заседании. По результатам рассмотрения комиссия принимает решение относительно объявления повторного конкурса по отбору субъектов оценочной деятельности или привлечения субъекта оценочной деятельности, который уже осуществлял отмеченные работы по оценке имущества, и заключения с ним договора на условиях, предложенных субъектом оценочной деятельности, в случае согласия комиссии с предложенными </w:t>
      </w:r>
      <w:r w:rsidR="007A674E">
        <w:rPr>
          <w:rFonts w:ascii="Times New Roman" w:hAnsi="Times New Roman"/>
          <w:sz w:val="28"/>
          <w:szCs w:val="28"/>
        </w:rPr>
        <w:t xml:space="preserve">   </w:t>
      </w:r>
      <w:r w:rsidRPr="0031283E">
        <w:rPr>
          <w:rFonts w:ascii="Times New Roman" w:hAnsi="Times New Roman"/>
          <w:sz w:val="28"/>
          <w:szCs w:val="28"/>
        </w:rPr>
        <w:t xml:space="preserve">условиями. </w:t>
      </w:r>
      <w:r w:rsidR="007A674E">
        <w:rPr>
          <w:rFonts w:ascii="Times New Roman" w:hAnsi="Times New Roman"/>
          <w:sz w:val="28"/>
          <w:szCs w:val="28"/>
        </w:rPr>
        <w:t xml:space="preserve">  </w:t>
      </w:r>
      <w:r w:rsidRPr="0031283E">
        <w:rPr>
          <w:rFonts w:ascii="Times New Roman" w:hAnsi="Times New Roman"/>
          <w:sz w:val="28"/>
          <w:szCs w:val="28"/>
        </w:rPr>
        <w:t xml:space="preserve">При принятии </w:t>
      </w:r>
      <w:r w:rsidR="007A674E">
        <w:rPr>
          <w:rFonts w:ascii="Times New Roman" w:hAnsi="Times New Roman"/>
          <w:sz w:val="28"/>
          <w:szCs w:val="28"/>
        </w:rPr>
        <w:t xml:space="preserve">  </w:t>
      </w:r>
      <w:r w:rsidRPr="0031283E">
        <w:rPr>
          <w:rFonts w:ascii="Times New Roman" w:hAnsi="Times New Roman"/>
          <w:sz w:val="28"/>
          <w:szCs w:val="28"/>
        </w:rPr>
        <w:t xml:space="preserve">решения, </w:t>
      </w:r>
      <w:r w:rsidR="007A674E">
        <w:rPr>
          <w:rFonts w:ascii="Times New Roman" w:hAnsi="Times New Roman"/>
          <w:sz w:val="28"/>
          <w:szCs w:val="28"/>
        </w:rPr>
        <w:t xml:space="preserve">  </w:t>
      </w:r>
      <w:r w:rsidRPr="0031283E">
        <w:rPr>
          <w:rFonts w:ascii="Times New Roman" w:hAnsi="Times New Roman"/>
          <w:sz w:val="28"/>
          <w:szCs w:val="28"/>
        </w:rPr>
        <w:t xml:space="preserve">в </w:t>
      </w:r>
      <w:r w:rsidR="007A674E">
        <w:rPr>
          <w:rFonts w:ascii="Times New Roman" w:hAnsi="Times New Roman"/>
          <w:sz w:val="28"/>
          <w:szCs w:val="28"/>
        </w:rPr>
        <w:t xml:space="preserve">  </w:t>
      </w:r>
      <w:r w:rsidRPr="0031283E">
        <w:rPr>
          <w:rFonts w:ascii="Times New Roman" w:hAnsi="Times New Roman"/>
          <w:sz w:val="28"/>
          <w:szCs w:val="28"/>
        </w:rPr>
        <w:t xml:space="preserve">данном </w:t>
      </w:r>
      <w:r w:rsidR="007A674E">
        <w:rPr>
          <w:rFonts w:ascii="Times New Roman" w:hAnsi="Times New Roman"/>
          <w:sz w:val="28"/>
          <w:szCs w:val="28"/>
        </w:rPr>
        <w:t xml:space="preserve">   </w:t>
      </w:r>
      <w:r w:rsidRPr="0031283E">
        <w:rPr>
          <w:rFonts w:ascii="Times New Roman" w:hAnsi="Times New Roman"/>
          <w:sz w:val="28"/>
          <w:szCs w:val="28"/>
        </w:rPr>
        <w:t xml:space="preserve">случае, </w:t>
      </w:r>
    </w:p>
    <w:p w:rsidR="007A674E" w:rsidRDefault="007A674E" w:rsidP="007A674E">
      <w:pPr>
        <w:widowControl w:val="0"/>
        <w:tabs>
          <w:tab w:val="left" w:pos="1215"/>
        </w:tabs>
        <w:spacing w:after="0" w:line="240" w:lineRule="auto"/>
        <w:ind w:left="-110"/>
        <w:jc w:val="both"/>
        <w:rPr>
          <w:rFonts w:ascii="Times New Roman" w:hAnsi="Times New Roman"/>
          <w:sz w:val="28"/>
          <w:szCs w:val="28"/>
        </w:rPr>
      </w:pPr>
    </w:p>
    <w:p w:rsidR="009B18FC" w:rsidRPr="007A674E" w:rsidRDefault="009B18FC" w:rsidP="006D33C2">
      <w:pPr>
        <w:widowControl w:val="0"/>
        <w:tabs>
          <w:tab w:val="left" w:pos="1215"/>
        </w:tabs>
        <w:spacing w:after="0" w:line="240" w:lineRule="auto"/>
        <w:ind w:left="-110"/>
        <w:jc w:val="both"/>
        <w:rPr>
          <w:rFonts w:ascii="Times New Roman" w:hAnsi="Times New Roman"/>
          <w:sz w:val="28"/>
          <w:szCs w:val="28"/>
        </w:rPr>
      </w:pPr>
      <w:r w:rsidRPr="0031283E">
        <w:rPr>
          <w:rFonts w:ascii="Times New Roman" w:hAnsi="Times New Roman"/>
          <w:sz w:val="28"/>
          <w:szCs w:val="28"/>
        </w:rPr>
        <w:t xml:space="preserve">комиссия руководствуется примерными показателями обычной цены услуг по оценке </w:t>
      </w:r>
      <w:r w:rsidRPr="002A3CD2">
        <w:rPr>
          <w:rFonts w:ascii="Times New Roman" w:hAnsi="Times New Roman"/>
          <w:sz w:val="28"/>
          <w:szCs w:val="28"/>
        </w:rPr>
        <w:t xml:space="preserve">имущества относительно подобных объектов оценки, утвержденными приказом Фонда, который публикуется </w:t>
      </w:r>
      <w:r w:rsidR="00A9213C" w:rsidRPr="002A3CD2">
        <w:rPr>
          <w:rFonts w:ascii="Times New Roman" w:hAnsi="Times New Roman"/>
          <w:sz w:val="28"/>
          <w:szCs w:val="28"/>
        </w:rPr>
        <w:t xml:space="preserve"> </w:t>
      </w:r>
      <w:r w:rsidRPr="002A3CD2">
        <w:rPr>
          <w:rFonts w:ascii="Times New Roman" w:hAnsi="Times New Roman"/>
          <w:sz w:val="28"/>
          <w:szCs w:val="28"/>
        </w:rPr>
        <w:t>каждые</w:t>
      </w:r>
      <w:r w:rsidR="00A9213C" w:rsidRPr="002A3CD2">
        <w:rPr>
          <w:rFonts w:ascii="Times New Roman" w:hAnsi="Times New Roman"/>
          <w:sz w:val="28"/>
          <w:szCs w:val="28"/>
        </w:rPr>
        <w:t xml:space="preserve"> </w:t>
      </w:r>
      <w:r w:rsidRPr="002A3CD2">
        <w:rPr>
          <w:rFonts w:ascii="Times New Roman" w:hAnsi="Times New Roman"/>
          <w:sz w:val="28"/>
          <w:szCs w:val="28"/>
        </w:rPr>
        <w:t xml:space="preserve"> полгода в</w:t>
      </w:r>
      <w:r w:rsidR="00A9213C" w:rsidRPr="002A3CD2">
        <w:rPr>
          <w:rFonts w:ascii="Times New Roman" w:hAnsi="Times New Roman"/>
          <w:sz w:val="28"/>
          <w:szCs w:val="28"/>
        </w:rPr>
        <w:t xml:space="preserve"> </w:t>
      </w:r>
      <w:r w:rsidRPr="002A3CD2">
        <w:rPr>
          <w:rFonts w:ascii="Times New Roman" w:hAnsi="Times New Roman"/>
          <w:sz w:val="28"/>
          <w:szCs w:val="28"/>
        </w:rPr>
        <w:t xml:space="preserve">сети Интернет, на </w:t>
      </w:r>
      <w:r w:rsidR="00DC2638">
        <w:rPr>
          <w:rFonts w:ascii="Times New Roman" w:hAnsi="Times New Roman"/>
          <w:sz w:val="28"/>
          <w:szCs w:val="28"/>
        </w:rPr>
        <w:t>официальном сайте</w:t>
      </w:r>
      <w:r w:rsidRPr="002A3CD2">
        <w:rPr>
          <w:rFonts w:ascii="Times New Roman" w:hAnsi="Times New Roman"/>
          <w:sz w:val="28"/>
          <w:szCs w:val="28"/>
        </w:rPr>
        <w:t xml:space="preserve"> Фонда. Примерные показатели обычной цены услуг п</w:t>
      </w:r>
      <w:r w:rsidR="00A9213C" w:rsidRPr="002A3CD2">
        <w:rPr>
          <w:rFonts w:ascii="Times New Roman" w:hAnsi="Times New Roman"/>
          <w:sz w:val="28"/>
          <w:szCs w:val="28"/>
        </w:rPr>
        <w:t>о оценке имущества определяются</w:t>
      </w:r>
      <w:r w:rsidRPr="002A3CD2">
        <w:rPr>
          <w:rFonts w:ascii="Times New Roman" w:hAnsi="Times New Roman"/>
          <w:sz w:val="28"/>
          <w:szCs w:val="28"/>
        </w:rPr>
        <w:t xml:space="preserve"> путем обобщения информации относительно уровня цен на услуги по</w:t>
      </w:r>
      <w:r w:rsidRPr="0031283E">
        <w:rPr>
          <w:rFonts w:ascii="Times New Roman" w:hAnsi="Times New Roman"/>
          <w:sz w:val="28"/>
          <w:szCs w:val="28"/>
        </w:rPr>
        <w:t xml:space="preserve"> оценке имущества по результатам конкурсных отборов субъектов оценочной деятельности, проведенных Фондом. Расчет примерных показателей обычной цены услуг по оценке имущества осуществляется с учетом индекса потребительских цен.</w:t>
      </w:r>
    </w:p>
    <w:p w:rsidR="009B18FC" w:rsidRPr="0031283E" w:rsidRDefault="009B18FC" w:rsidP="006D33C2">
      <w:pPr>
        <w:widowControl w:val="0"/>
        <w:spacing w:after="0" w:line="240" w:lineRule="auto"/>
        <w:ind w:left="-110" w:firstLine="819"/>
        <w:jc w:val="both"/>
        <w:rPr>
          <w:rFonts w:ascii="Times New Roman" w:hAnsi="Times New Roman"/>
          <w:sz w:val="28"/>
          <w:szCs w:val="28"/>
        </w:rPr>
      </w:pPr>
    </w:p>
    <w:p w:rsidR="009B18FC" w:rsidRPr="0031283E" w:rsidRDefault="009B18FC" w:rsidP="006D33C2">
      <w:pPr>
        <w:widowControl w:val="0"/>
        <w:tabs>
          <w:tab w:val="left" w:pos="1201"/>
        </w:tabs>
        <w:spacing w:after="0" w:line="240" w:lineRule="auto"/>
        <w:ind w:left="-110" w:firstLine="819"/>
        <w:jc w:val="both"/>
        <w:rPr>
          <w:rFonts w:ascii="Times New Roman" w:hAnsi="Times New Roman"/>
          <w:sz w:val="28"/>
          <w:szCs w:val="28"/>
        </w:rPr>
      </w:pPr>
      <w:r w:rsidRPr="0031283E">
        <w:rPr>
          <w:rFonts w:ascii="Times New Roman" w:hAnsi="Times New Roman"/>
          <w:sz w:val="28"/>
          <w:szCs w:val="28"/>
        </w:rPr>
        <w:t xml:space="preserve">4.6. В случае фактов не соответствия фактической информации об объекте оценки опубликованной в информационном сообщении о проведении конкурса, комиссия рассматривает этот вопрос на своем заседании. В случае необходимости, комиссией может быть принято решение о внесении изменений в договор на проведение оценки имущества. В случае несогласия субъекта оценочной деятельности с решением комиссии, договор на проведение оценки имущества может быть расторгнут в одностороннем порядке. В этом случае  договор на проведение оценки имущества может быть заключен в соответствии с п. 3.7. настоящего Порядка или объявлен повторный конкурс. </w:t>
      </w:r>
    </w:p>
    <w:p w:rsidR="009B18FC" w:rsidRPr="0031283E" w:rsidRDefault="009B18FC" w:rsidP="006D33C2">
      <w:pPr>
        <w:widowControl w:val="0"/>
        <w:spacing w:after="0" w:line="240" w:lineRule="auto"/>
        <w:ind w:left="-110" w:firstLine="819"/>
        <w:jc w:val="both"/>
        <w:rPr>
          <w:sz w:val="28"/>
          <w:szCs w:val="28"/>
        </w:rPr>
      </w:pPr>
    </w:p>
    <w:p w:rsidR="009B18FC" w:rsidRPr="0031283E" w:rsidRDefault="009B18FC" w:rsidP="006D33C2">
      <w:pPr>
        <w:spacing w:after="0" w:line="240" w:lineRule="auto"/>
        <w:ind w:left="-110" w:firstLine="819"/>
        <w:rPr>
          <w:sz w:val="28"/>
          <w:szCs w:val="28"/>
        </w:rPr>
      </w:pPr>
    </w:p>
    <w:p w:rsidR="009B18FC" w:rsidRPr="0031283E" w:rsidRDefault="009B18FC" w:rsidP="006D33C2">
      <w:pPr>
        <w:spacing w:after="0" w:line="240" w:lineRule="auto"/>
        <w:ind w:left="-110" w:firstLine="819"/>
        <w:rPr>
          <w:rFonts w:ascii="Times New Roman" w:hAnsi="Times New Roman"/>
          <w:b/>
          <w:sz w:val="28"/>
          <w:szCs w:val="28"/>
        </w:rPr>
      </w:pPr>
    </w:p>
    <w:p w:rsidR="009B18FC" w:rsidRPr="0031283E" w:rsidRDefault="009B18FC" w:rsidP="006D33C2">
      <w:pPr>
        <w:spacing w:after="0" w:line="240" w:lineRule="auto"/>
        <w:ind w:left="-110"/>
        <w:rPr>
          <w:rFonts w:ascii="Times New Roman" w:hAnsi="Times New Roman"/>
          <w:b/>
          <w:sz w:val="28"/>
          <w:szCs w:val="28"/>
        </w:rPr>
      </w:pPr>
      <w:r w:rsidRPr="0031283E">
        <w:rPr>
          <w:rFonts w:ascii="Times New Roman" w:hAnsi="Times New Roman"/>
          <w:b/>
          <w:sz w:val="28"/>
          <w:szCs w:val="28"/>
        </w:rPr>
        <w:t xml:space="preserve">Председатель </w:t>
      </w:r>
    </w:p>
    <w:p w:rsidR="009B18FC" w:rsidRPr="0031283E" w:rsidRDefault="009B18FC" w:rsidP="006D33C2">
      <w:pPr>
        <w:spacing w:after="0" w:line="240" w:lineRule="auto"/>
        <w:ind w:left="-110"/>
        <w:rPr>
          <w:rFonts w:ascii="Times New Roman" w:hAnsi="Times New Roman"/>
          <w:b/>
          <w:sz w:val="28"/>
          <w:szCs w:val="28"/>
        </w:rPr>
      </w:pPr>
      <w:r w:rsidRPr="0031283E">
        <w:rPr>
          <w:rFonts w:ascii="Times New Roman" w:hAnsi="Times New Roman"/>
          <w:b/>
          <w:sz w:val="28"/>
          <w:szCs w:val="28"/>
        </w:rPr>
        <w:t>Фонда государственного имущества</w:t>
      </w:r>
    </w:p>
    <w:p w:rsidR="009B18FC" w:rsidRPr="0031283E" w:rsidRDefault="009B18FC" w:rsidP="006D33C2">
      <w:pPr>
        <w:spacing w:after="0" w:line="240" w:lineRule="auto"/>
        <w:ind w:left="-110"/>
        <w:rPr>
          <w:rFonts w:ascii="Times New Roman" w:hAnsi="Times New Roman"/>
          <w:b/>
          <w:sz w:val="28"/>
          <w:szCs w:val="28"/>
        </w:rPr>
      </w:pPr>
      <w:r w:rsidRPr="0031283E">
        <w:rPr>
          <w:rFonts w:ascii="Times New Roman" w:hAnsi="Times New Roman"/>
          <w:b/>
          <w:sz w:val="28"/>
          <w:szCs w:val="28"/>
        </w:rPr>
        <w:t>Донецкой Народной Республики                                                       С.Н. Кайда</w:t>
      </w:r>
    </w:p>
    <w:sectPr w:rsidR="009B18FC" w:rsidRPr="0031283E" w:rsidSect="003645B3">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FC" w:rsidRDefault="009B18FC">
      <w:r>
        <w:separator/>
      </w:r>
    </w:p>
  </w:endnote>
  <w:endnote w:type="continuationSeparator" w:id="0">
    <w:p w:rsidR="009B18FC" w:rsidRDefault="009B18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FC" w:rsidRDefault="009B18FC">
      <w:r>
        <w:separator/>
      </w:r>
    </w:p>
  </w:footnote>
  <w:footnote w:type="continuationSeparator" w:id="0">
    <w:p w:rsidR="009B18FC" w:rsidRDefault="009B1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FC" w:rsidRDefault="00217F1B" w:rsidP="0031498B">
    <w:pPr>
      <w:pStyle w:val="a8"/>
      <w:framePr w:wrap="around" w:vAnchor="text" w:hAnchor="margin" w:xAlign="center" w:y="1"/>
      <w:rPr>
        <w:rStyle w:val="aa"/>
      </w:rPr>
    </w:pPr>
    <w:r>
      <w:rPr>
        <w:rStyle w:val="aa"/>
      </w:rPr>
      <w:fldChar w:fldCharType="begin"/>
    </w:r>
    <w:r w:rsidR="009B18FC">
      <w:rPr>
        <w:rStyle w:val="aa"/>
      </w:rPr>
      <w:instrText xml:space="preserve">PAGE  </w:instrText>
    </w:r>
    <w:r>
      <w:rPr>
        <w:rStyle w:val="aa"/>
      </w:rPr>
      <w:fldChar w:fldCharType="end"/>
    </w:r>
  </w:p>
  <w:p w:rsidR="009B18FC" w:rsidRDefault="009B18F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FC" w:rsidRPr="003645B3" w:rsidRDefault="00217F1B" w:rsidP="0031498B">
    <w:pPr>
      <w:pStyle w:val="a8"/>
      <w:framePr w:wrap="around" w:vAnchor="text" w:hAnchor="margin" w:xAlign="center" w:y="1"/>
      <w:rPr>
        <w:rStyle w:val="aa"/>
        <w:rFonts w:ascii="Times New Roman" w:hAnsi="Times New Roman"/>
        <w:sz w:val="24"/>
        <w:szCs w:val="24"/>
      </w:rPr>
    </w:pPr>
    <w:r w:rsidRPr="003645B3">
      <w:rPr>
        <w:rStyle w:val="aa"/>
        <w:rFonts w:ascii="Times New Roman" w:hAnsi="Times New Roman"/>
        <w:sz w:val="24"/>
        <w:szCs w:val="24"/>
      </w:rPr>
      <w:fldChar w:fldCharType="begin"/>
    </w:r>
    <w:r w:rsidR="009B18FC" w:rsidRPr="003645B3">
      <w:rPr>
        <w:rStyle w:val="aa"/>
        <w:rFonts w:ascii="Times New Roman" w:hAnsi="Times New Roman"/>
        <w:sz w:val="24"/>
        <w:szCs w:val="24"/>
      </w:rPr>
      <w:instrText xml:space="preserve">PAGE  </w:instrText>
    </w:r>
    <w:r w:rsidRPr="003645B3">
      <w:rPr>
        <w:rStyle w:val="aa"/>
        <w:rFonts w:ascii="Times New Roman" w:hAnsi="Times New Roman"/>
        <w:sz w:val="24"/>
        <w:szCs w:val="24"/>
      </w:rPr>
      <w:fldChar w:fldCharType="separate"/>
    </w:r>
    <w:r w:rsidR="00050ECA">
      <w:rPr>
        <w:rStyle w:val="aa"/>
        <w:rFonts w:ascii="Times New Roman" w:hAnsi="Times New Roman"/>
        <w:noProof/>
        <w:sz w:val="24"/>
        <w:szCs w:val="24"/>
      </w:rPr>
      <w:t>9</w:t>
    </w:r>
    <w:r w:rsidRPr="003645B3">
      <w:rPr>
        <w:rStyle w:val="aa"/>
        <w:rFonts w:ascii="Times New Roman" w:hAnsi="Times New Roman"/>
        <w:sz w:val="24"/>
        <w:szCs w:val="24"/>
      </w:rPr>
      <w:fldChar w:fldCharType="end"/>
    </w:r>
  </w:p>
  <w:p w:rsidR="009B18FC" w:rsidRPr="003645B3" w:rsidRDefault="009B18FC" w:rsidP="003645B3">
    <w:pPr>
      <w:pStyle w:val="a8"/>
      <w:jc w:val="center"/>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5D5FBC"/>
    <w:rsid w:val="00001797"/>
    <w:rsid w:val="00050ECA"/>
    <w:rsid w:val="00060875"/>
    <w:rsid w:val="00075E66"/>
    <w:rsid w:val="00096EEB"/>
    <w:rsid w:val="000E5BC8"/>
    <w:rsid w:val="000F1761"/>
    <w:rsid w:val="001207EB"/>
    <w:rsid w:val="0013328B"/>
    <w:rsid w:val="0013763C"/>
    <w:rsid w:val="001549A5"/>
    <w:rsid w:val="00162734"/>
    <w:rsid w:val="001739A4"/>
    <w:rsid w:val="001831AF"/>
    <w:rsid w:val="001C2DEF"/>
    <w:rsid w:val="001E0EDA"/>
    <w:rsid w:val="001E771A"/>
    <w:rsid w:val="001F5253"/>
    <w:rsid w:val="00214D3D"/>
    <w:rsid w:val="00217F1B"/>
    <w:rsid w:val="002234A4"/>
    <w:rsid w:val="00230E2B"/>
    <w:rsid w:val="002429FC"/>
    <w:rsid w:val="00257BFC"/>
    <w:rsid w:val="00287277"/>
    <w:rsid w:val="00287730"/>
    <w:rsid w:val="002A3CD2"/>
    <w:rsid w:val="002B546F"/>
    <w:rsid w:val="002B708C"/>
    <w:rsid w:val="002D4C7D"/>
    <w:rsid w:val="00300F99"/>
    <w:rsid w:val="0031283E"/>
    <w:rsid w:val="0031498B"/>
    <w:rsid w:val="003362F7"/>
    <w:rsid w:val="00344C4A"/>
    <w:rsid w:val="003645B3"/>
    <w:rsid w:val="00375779"/>
    <w:rsid w:val="003F0C6E"/>
    <w:rsid w:val="0040344A"/>
    <w:rsid w:val="00405728"/>
    <w:rsid w:val="0042024A"/>
    <w:rsid w:val="0042069D"/>
    <w:rsid w:val="00430B14"/>
    <w:rsid w:val="00442D8A"/>
    <w:rsid w:val="00445414"/>
    <w:rsid w:val="0045436F"/>
    <w:rsid w:val="00471DBC"/>
    <w:rsid w:val="004A04C8"/>
    <w:rsid w:val="004B3956"/>
    <w:rsid w:val="004B7CB2"/>
    <w:rsid w:val="004E38CA"/>
    <w:rsid w:val="00505DC1"/>
    <w:rsid w:val="0051256B"/>
    <w:rsid w:val="00515923"/>
    <w:rsid w:val="00526A8B"/>
    <w:rsid w:val="0053138B"/>
    <w:rsid w:val="00544E91"/>
    <w:rsid w:val="005550A7"/>
    <w:rsid w:val="00573F36"/>
    <w:rsid w:val="005749AF"/>
    <w:rsid w:val="00590913"/>
    <w:rsid w:val="005A5B47"/>
    <w:rsid w:val="005A5FBC"/>
    <w:rsid w:val="005B2447"/>
    <w:rsid w:val="005B7D93"/>
    <w:rsid w:val="005C12EE"/>
    <w:rsid w:val="005D5FBC"/>
    <w:rsid w:val="005E352A"/>
    <w:rsid w:val="005E710A"/>
    <w:rsid w:val="005F0A38"/>
    <w:rsid w:val="006057FB"/>
    <w:rsid w:val="00622ABB"/>
    <w:rsid w:val="00623123"/>
    <w:rsid w:val="00627869"/>
    <w:rsid w:val="00635A7F"/>
    <w:rsid w:val="00647DD6"/>
    <w:rsid w:val="006835D0"/>
    <w:rsid w:val="006955F0"/>
    <w:rsid w:val="006A707C"/>
    <w:rsid w:val="006D33C2"/>
    <w:rsid w:val="0071435B"/>
    <w:rsid w:val="0071738D"/>
    <w:rsid w:val="00745C90"/>
    <w:rsid w:val="007762D7"/>
    <w:rsid w:val="00793ED6"/>
    <w:rsid w:val="007A674E"/>
    <w:rsid w:val="007B2CC6"/>
    <w:rsid w:val="007D5932"/>
    <w:rsid w:val="007D7E9B"/>
    <w:rsid w:val="00800693"/>
    <w:rsid w:val="00804F18"/>
    <w:rsid w:val="008079EA"/>
    <w:rsid w:val="00854FAD"/>
    <w:rsid w:val="008553B9"/>
    <w:rsid w:val="00891BF7"/>
    <w:rsid w:val="008942A1"/>
    <w:rsid w:val="008B7A7C"/>
    <w:rsid w:val="0090523D"/>
    <w:rsid w:val="00922642"/>
    <w:rsid w:val="00924F70"/>
    <w:rsid w:val="00931F63"/>
    <w:rsid w:val="009850AF"/>
    <w:rsid w:val="009957AE"/>
    <w:rsid w:val="009B0B8B"/>
    <w:rsid w:val="009B18FC"/>
    <w:rsid w:val="009B67F2"/>
    <w:rsid w:val="009E0128"/>
    <w:rsid w:val="009E3055"/>
    <w:rsid w:val="009F4DDF"/>
    <w:rsid w:val="00A02193"/>
    <w:rsid w:val="00A202AC"/>
    <w:rsid w:val="00A26A4A"/>
    <w:rsid w:val="00A65AC0"/>
    <w:rsid w:val="00A80C2C"/>
    <w:rsid w:val="00A9213C"/>
    <w:rsid w:val="00AA27C9"/>
    <w:rsid w:val="00AD0639"/>
    <w:rsid w:val="00AD7A1D"/>
    <w:rsid w:val="00AE62B0"/>
    <w:rsid w:val="00AF00C0"/>
    <w:rsid w:val="00B2400C"/>
    <w:rsid w:val="00B26351"/>
    <w:rsid w:val="00B27F39"/>
    <w:rsid w:val="00B32818"/>
    <w:rsid w:val="00B75956"/>
    <w:rsid w:val="00B93635"/>
    <w:rsid w:val="00B94D21"/>
    <w:rsid w:val="00BC773A"/>
    <w:rsid w:val="00BD6632"/>
    <w:rsid w:val="00BF04B5"/>
    <w:rsid w:val="00BF63B9"/>
    <w:rsid w:val="00C46AB2"/>
    <w:rsid w:val="00C5350B"/>
    <w:rsid w:val="00C700FC"/>
    <w:rsid w:val="00C906AA"/>
    <w:rsid w:val="00CA0375"/>
    <w:rsid w:val="00CE5FAF"/>
    <w:rsid w:val="00CF7337"/>
    <w:rsid w:val="00D373D7"/>
    <w:rsid w:val="00D52595"/>
    <w:rsid w:val="00D83E7E"/>
    <w:rsid w:val="00D916CB"/>
    <w:rsid w:val="00D952D2"/>
    <w:rsid w:val="00DC2638"/>
    <w:rsid w:val="00DD4233"/>
    <w:rsid w:val="00DE0FA2"/>
    <w:rsid w:val="00DF1A71"/>
    <w:rsid w:val="00E017D6"/>
    <w:rsid w:val="00E25157"/>
    <w:rsid w:val="00E271A5"/>
    <w:rsid w:val="00E40130"/>
    <w:rsid w:val="00E520BE"/>
    <w:rsid w:val="00E62681"/>
    <w:rsid w:val="00E76FDF"/>
    <w:rsid w:val="00E80215"/>
    <w:rsid w:val="00EF239B"/>
    <w:rsid w:val="00F3338C"/>
    <w:rsid w:val="00F56FB3"/>
    <w:rsid w:val="00F57531"/>
    <w:rsid w:val="00F671C2"/>
    <w:rsid w:val="00FA5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C2"/>
    <w:pPr>
      <w:spacing w:after="200" w:line="276" w:lineRule="auto"/>
    </w:pPr>
    <w:rPr>
      <w:lang w:eastAsia="en-US"/>
    </w:rPr>
  </w:style>
  <w:style w:type="paragraph" w:styleId="1">
    <w:name w:val="heading 1"/>
    <w:basedOn w:val="a"/>
    <w:next w:val="a"/>
    <w:link w:val="10"/>
    <w:uiPriority w:val="99"/>
    <w:qFormat/>
    <w:rsid w:val="00924F7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71DBC"/>
    <w:pPr>
      <w:keepNext/>
      <w:widowControl w:val="0"/>
      <w:shd w:val="clear" w:color="auto" w:fill="FFFFFF"/>
      <w:spacing w:after="0" w:line="317" w:lineRule="exact"/>
      <w:outlineLvl w:val="1"/>
    </w:pPr>
    <w:rPr>
      <w:rFonts w:ascii="Times New Roman" w:eastAsia="Times New Roman" w:hAnsi="Times New Roman"/>
      <w:color w:val="000000"/>
      <w:spacing w:val="11"/>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4F70"/>
    <w:rPr>
      <w:rFonts w:ascii="Cambria" w:hAnsi="Cambria" w:cs="Times New Roman"/>
      <w:b/>
      <w:bCs/>
      <w:color w:val="365F91"/>
      <w:sz w:val="28"/>
      <w:szCs w:val="28"/>
    </w:rPr>
  </w:style>
  <w:style w:type="character" w:customStyle="1" w:styleId="20">
    <w:name w:val="Заголовок 2 Знак"/>
    <w:basedOn w:val="a0"/>
    <w:link w:val="2"/>
    <w:uiPriority w:val="99"/>
    <w:locked/>
    <w:rsid w:val="00471DBC"/>
    <w:rPr>
      <w:rFonts w:ascii="Times New Roman" w:hAnsi="Times New Roman" w:cs="Times New Roman"/>
      <w:snapToGrid w:val="0"/>
      <w:color w:val="000000"/>
      <w:spacing w:val="11"/>
      <w:sz w:val="20"/>
      <w:szCs w:val="20"/>
      <w:shd w:val="clear" w:color="auto" w:fill="FFFFFF"/>
      <w:lang w:val="uk-UA" w:eastAsia="ru-RU"/>
    </w:rPr>
  </w:style>
  <w:style w:type="character" w:customStyle="1" w:styleId="21">
    <w:name w:val="Заголовок №2_"/>
    <w:link w:val="22"/>
    <w:uiPriority w:val="99"/>
    <w:locked/>
    <w:rsid w:val="005D5FBC"/>
    <w:rPr>
      <w:rFonts w:ascii="Times New Roman" w:hAnsi="Times New Roman"/>
      <w:b/>
      <w:shd w:val="clear" w:color="auto" w:fill="FFFFFF"/>
    </w:rPr>
  </w:style>
  <w:style w:type="paragraph" w:customStyle="1" w:styleId="22">
    <w:name w:val="Заголовок №2"/>
    <w:basedOn w:val="a"/>
    <w:link w:val="21"/>
    <w:uiPriority w:val="99"/>
    <w:rsid w:val="005D5FBC"/>
    <w:pPr>
      <w:widowControl w:val="0"/>
      <w:shd w:val="clear" w:color="auto" w:fill="FFFFFF"/>
      <w:spacing w:before="3720" w:after="0" w:line="460" w:lineRule="exact"/>
      <w:jc w:val="center"/>
      <w:outlineLvl w:val="1"/>
    </w:pPr>
    <w:rPr>
      <w:rFonts w:ascii="Times New Roman" w:hAnsi="Times New Roman"/>
      <w:b/>
      <w:sz w:val="20"/>
      <w:szCs w:val="20"/>
      <w:lang w:eastAsia="ru-RU"/>
    </w:rPr>
  </w:style>
  <w:style w:type="character" w:customStyle="1" w:styleId="23">
    <w:name w:val="Основной текст (2)"/>
    <w:uiPriority w:val="99"/>
    <w:rsid w:val="005D5FBC"/>
    <w:rPr>
      <w:rFonts w:ascii="Times New Roman" w:hAnsi="Times New Roman"/>
      <w:color w:val="000000"/>
      <w:spacing w:val="0"/>
      <w:w w:val="100"/>
      <w:position w:val="0"/>
      <w:sz w:val="28"/>
      <w:u w:val="none"/>
      <w:lang w:val="ru-RU" w:eastAsia="ru-RU"/>
    </w:rPr>
  </w:style>
  <w:style w:type="paragraph" w:styleId="a3">
    <w:name w:val="List Paragraph"/>
    <w:basedOn w:val="a"/>
    <w:uiPriority w:val="99"/>
    <w:qFormat/>
    <w:rsid w:val="005D5FBC"/>
    <w:pPr>
      <w:ind w:left="720"/>
      <w:contextualSpacing/>
    </w:pPr>
  </w:style>
  <w:style w:type="character" w:customStyle="1" w:styleId="3">
    <w:name w:val="Основной текст (3)_"/>
    <w:link w:val="30"/>
    <w:uiPriority w:val="99"/>
    <w:locked/>
    <w:rsid w:val="006835D0"/>
    <w:rPr>
      <w:rFonts w:ascii="Times New Roman" w:hAnsi="Times New Roman"/>
      <w:b/>
      <w:shd w:val="clear" w:color="auto" w:fill="FFFFFF"/>
    </w:rPr>
  </w:style>
  <w:style w:type="paragraph" w:customStyle="1" w:styleId="30">
    <w:name w:val="Основной текст (3)"/>
    <w:basedOn w:val="a"/>
    <w:link w:val="3"/>
    <w:uiPriority w:val="99"/>
    <w:rsid w:val="006835D0"/>
    <w:pPr>
      <w:widowControl w:val="0"/>
      <w:shd w:val="clear" w:color="auto" w:fill="FFFFFF"/>
      <w:spacing w:after="0" w:line="305" w:lineRule="exact"/>
      <w:jc w:val="center"/>
    </w:pPr>
    <w:rPr>
      <w:rFonts w:ascii="Times New Roman" w:hAnsi="Times New Roman"/>
      <w:b/>
      <w:sz w:val="20"/>
      <w:szCs w:val="20"/>
      <w:lang w:eastAsia="ru-RU"/>
    </w:rPr>
  </w:style>
  <w:style w:type="paragraph" w:styleId="a4">
    <w:name w:val="Body Text Indent"/>
    <w:basedOn w:val="a"/>
    <w:link w:val="a5"/>
    <w:uiPriority w:val="99"/>
    <w:rsid w:val="00471DBC"/>
    <w:pPr>
      <w:spacing w:after="0" w:line="240" w:lineRule="auto"/>
      <w:jc w:val="both"/>
    </w:pPr>
    <w:rPr>
      <w:rFonts w:ascii="Times New Roman" w:eastAsia="Times New Roman" w:hAnsi="Times New Roman"/>
      <w:b/>
      <w:sz w:val="28"/>
      <w:szCs w:val="20"/>
      <w:lang w:val="uk-UA" w:eastAsia="ru-RU"/>
    </w:rPr>
  </w:style>
  <w:style w:type="character" w:customStyle="1" w:styleId="a5">
    <w:name w:val="Основной текст с отступом Знак"/>
    <w:basedOn w:val="a0"/>
    <w:link w:val="a4"/>
    <w:uiPriority w:val="99"/>
    <w:locked/>
    <w:rsid w:val="00471DBC"/>
    <w:rPr>
      <w:rFonts w:ascii="Times New Roman" w:hAnsi="Times New Roman" w:cs="Times New Roman"/>
      <w:b/>
      <w:sz w:val="20"/>
      <w:szCs w:val="20"/>
      <w:lang w:val="uk-UA" w:eastAsia="ru-RU"/>
    </w:rPr>
  </w:style>
  <w:style w:type="paragraph" w:styleId="a6">
    <w:name w:val="Body Text"/>
    <w:basedOn w:val="a"/>
    <w:link w:val="a7"/>
    <w:uiPriority w:val="99"/>
    <w:rsid w:val="00471DBC"/>
    <w:pPr>
      <w:widowControl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uiPriority w:val="99"/>
    <w:locked/>
    <w:rsid w:val="00471DBC"/>
    <w:rPr>
      <w:rFonts w:ascii="Times New Roman" w:hAnsi="Times New Roman" w:cs="Times New Roman"/>
      <w:snapToGrid w:val="0"/>
      <w:sz w:val="20"/>
      <w:szCs w:val="20"/>
      <w:lang w:eastAsia="ru-RU"/>
    </w:rPr>
  </w:style>
  <w:style w:type="paragraph" w:styleId="a8">
    <w:name w:val="header"/>
    <w:basedOn w:val="a"/>
    <w:link w:val="a9"/>
    <w:uiPriority w:val="99"/>
    <w:rsid w:val="006A707C"/>
    <w:pPr>
      <w:tabs>
        <w:tab w:val="center" w:pos="4677"/>
        <w:tab w:val="right" w:pos="9355"/>
      </w:tabs>
    </w:pPr>
  </w:style>
  <w:style w:type="character" w:customStyle="1" w:styleId="a9">
    <w:name w:val="Верхний колонтитул Знак"/>
    <w:basedOn w:val="a0"/>
    <w:link w:val="a8"/>
    <w:uiPriority w:val="99"/>
    <w:semiHidden/>
    <w:locked/>
    <w:rsid w:val="00287277"/>
    <w:rPr>
      <w:rFonts w:cs="Times New Roman"/>
      <w:lang w:eastAsia="en-US"/>
    </w:rPr>
  </w:style>
  <w:style w:type="character" w:styleId="aa">
    <w:name w:val="page number"/>
    <w:basedOn w:val="a0"/>
    <w:uiPriority w:val="99"/>
    <w:rsid w:val="006A707C"/>
    <w:rPr>
      <w:rFonts w:cs="Times New Roman"/>
    </w:rPr>
  </w:style>
  <w:style w:type="paragraph" w:styleId="ab">
    <w:name w:val="footer"/>
    <w:basedOn w:val="a"/>
    <w:link w:val="ac"/>
    <w:uiPriority w:val="99"/>
    <w:semiHidden/>
    <w:unhideWhenUsed/>
    <w:rsid w:val="003645B3"/>
    <w:pPr>
      <w:tabs>
        <w:tab w:val="center" w:pos="4677"/>
        <w:tab w:val="right" w:pos="9355"/>
      </w:tabs>
    </w:pPr>
  </w:style>
  <w:style w:type="character" w:customStyle="1" w:styleId="ac">
    <w:name w:val="Нижний колонтитул Знак"/>
    <w:basedOn w:val="a0"/>
    <w:link w:val="ab"/>
    <w:uiPriority w:val="99"/>
    <w:semiHidden/>
    <w:rsid w:val="003645B3"/>
    <w:rPr>
      <w:lang w:eastAsia="en-US"/>
    </w:rPr>
  </w:style>
  <w:style w:type="character" w:customStyle="1" w:styleId="24">
    <w:name w:val="Основной текст (2)_"/>
    <w:basedOn w:val="a0"/>
    <w:rsid w:val="002A3CD2"/>
    <w:rPr>
      <w:rFonts w:ascii="Times New Roman" w:eastAsia="Times New Roman" w:hAnsi="Times New Roman"/>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1458139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CBDB1-0A27-44B7-84C6-D4A08A00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9</Pages>
  <Words>2288</Words>
  <Characters>16808</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cp:lastModifiedBy>
  <cp:revision>29</cp:revision>
  <cp:lastPrinted>2018-03-06T10:45:00Z</cp:lastPrinted>
  <dcterms:created xsi:type="dcterms:W3CDTF">2018-02-08T10:01:00Z</dcterms:created>
  <dcterms:modified xsi:type="dcterms:W3CDTF">2018-03-06T10:49:00Z</dcterms:modified>
</cp:coreProperties>
</file>