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78" w:rsidRDefault="001E0465" w:rsidP="00354478">
      <w:pPr>
        <w:tabs>
          <w:tab w:val="left" w:pos="5245"/>
        </w:tabs>
        <w:spacing w:after="0" w:line="240" w:lineRule="auto"/>
        <w:ind w:left="521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510B">
        <w:rPr>
          <w:rFonts w:ascii="Times New Roman" w:hAnsi="Times New Roman" w:cs="Times New Roman"/>
          <w:sz w:val="28"/>
          <w:szCs w:val="28"/>
        </w:rPr>
        <w:t>риложение 1</w:t>
      </w:r>
    </w:p>
    <w:p w:rsidR="001E0465" w:rsidRDefault="001E0465" w:rsidP="00354478">
      <w:pPr>
        <w:tabs>
          <w:tab w:val="left" w:pos="5245"/>
        </w:tabs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</w:t>
      </w:r>
      <w:r w:rsidRPr="000451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составления и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финансовыми учреждениями отчетности</w:t>
      </w:r>
      <w:r w:rsidRPr="000451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Центральный Республиканский Банк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Донецкой</w:t>
      </w:r>
      <w:r w:rsidRPr="000451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Народной Республики</w:t>
      </w:r>
    </w:p>
    <w:p w:rsidR="001E0465" w:rsidRDefault="001E0465" w:rsidP="00354478">
      <w:pPr>
        <w:tabs>
          <w:tab w:val="left" w:pos="5245"/>
        </w:tabs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(пункт </w:t>
      </w:r>
      <w:r w:rsidR="0039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1E0465" w:rsidRDefault="001E0465" w:rsidP="00354478">
      <w:pPr>
        <w:tabs>
          <w:tab w:val="left" w:pos="1020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465" w:rsidRDefault="001E0465" w:rsidP="00354478">
      <w:pPr>
        <w:tabs>
          <w:tab w:val="left" w:pos="1020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DA">
        <w:rPr>
          <w:rFonts w:ascii="Times New Roman" w:hAnsi="Times New Roman" w:cs="Times New Roman"/>
          <w:b/>
          <w:sz w:val="28"/>
          <w:szCs w:val="28"/>
        </w:rPr>
        <w:t>Перечень форм отчетности, предоставляемы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C76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финансовыми учреждениями </w:t>
      </w:r>
      <w:r w:rsidRPr="005C76DA">
        <w:rPr>
          <w:rFonts w:ascii="Times New Roman" w:hAnsi="Times New Roman" w:cs="Times New Roman"/>
          <w:b/>
          <w:sz w:val="28"/>
          <w:szCs w:val="28"/>
        </w:rPr>
        <w:t>в Центральный Республиканский Банк</w:t>
      </w:r>
    </w:p>
    <w:p w:rsidR="009036D2" w:rsidRPr="0050319B" w:rsidRDefault="002671F4" w:rsidP="0035447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275"/>
        <w:gridCol w:w="2038"/>
        <w:gridCol w:w="2252"/>
        <w:gridCol w:w="2219"/>
      </w:tblGrid>
      <w:tr w:rsidR="001E0465" w:rsidTr="00896BC9">
        <w:trPr>
          <w:trHeight w:val="723"/>
          <w:tblHeader/>
        </w:trPr>
        <w:tc>
          <w:tcPr>
            <w:tcW w:w="561" w:type="dxa"/>
            <w:vAlign w:val="center"/>
          </w:tcPr>
          <w:p w:rsidR="001E0465" w:rsidRPr="005C76DA" w:rsidRDefault="001E0465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5" w:type="dxa"/>
            <w:vAlign w:val="center"/>
          </w:tcPr>
          <w:p w:rsidR="001E0465" w:rsidRPr="005C76DA" w:rsidRDefault="001E0465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2038" w:type="dxa"/>
            <w:vAlign w:val="center"/>
          </w:tcPr>
          <w:p w:rsidR="001E0465" w:rsidRPr="005C76DA" w:rsidRDefault="001E0465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DA">
              <w:rPr>
                <w:rFonts w:ascii="Times New Roman" w:hAnsi="Times New Roman" w:cs="Times New Roman"/>
                <w:b/>
                <w:sz w:val="24"/>
                <w:szCs w:val="24"/>
              </w:rPr>
              <w:t>Срочность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</w:t>
            </w:r>
          </w:p>
        </w:tc>
        <w:tc>
          <w:tcPr>
            <w:tcW w:w="2252" w:type="dxa"/>
            <w:vAlign w:val="center"/>
          </w:tcPr>
          <w:p w:rsidR="001E0465" w:rsidRPr="005C76DA" w:rsidRDefault="001E0465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D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</w:t>
            </w:r>
          </w:p>
        </w:tc>
        <w:tc>
          <w:tcPr>
            <w:tcW w:w="2219" w:type="dxa"/>
            <w:vAlign w:val="center"/>
          </w:tcPr>
          <w:p w:rsidR="001E0465" w:rsidRPr="005C76DA" w:rsidRDefault="001E0465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D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5C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предоставляет</w:t>
            </w:r>
          </w:p>
        </w:tc>
      </w:tr>
      <w:tr w:rsidR="00354478" w:rsidTr="00896BC9">
        <w:trPr>
          <w:trHeight w:val="352"/>
          <w:tblHeader/>
        </w:trPr>
        <w:tc>
          <w:tcPr>
            <w:tcW w:w="561" w:type="dxa"/>
            <w:vAlign w:val="center"/>
          </w:tcPr>
          <w:p w:rsidR="00354478" w:rsidRPr="005C76DA" w:rsidRDefault="00354478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5" w:type="dxa"/>
            <w:vAlign w:val="center"/>
          </w:tcPr>
          <w:p w:rsidR="00354478" w:rsidRPr="005C76DA" w:rsidRDefault="00354478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8" w:type="dxa"/>
            <w:vAlign w:val="center"/>
          </w:tcPr>
          <w:p w:rsidR="00354478" w:rsidRPr="005C76DA" w:rsidRDefault="00354478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2" w:type="dxa"/>
            <w:vAlign w:val="center"/>
          </w:tcPr>
          <w:p w:rsidR="00354478" w:rsidRPr="005C76DA" w:rsidRDefault="00354478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vAlign w:val="center"/>
          </w:tcPr>
          <w:p w:rsidR="00354478" w:rsidRPr="005C76DA" w:rsidRDefault="00354478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7534D" w:rsidTr="0050319B">
        <w:trPr>
          <w:trHeight w:val="1561"/>
        </w:trPr>
        <w:tc>
          <w:tcPr>
            <w:tcW w:w="561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0101. Информация о курсах и объемах операций с наличной валютой</w:t>
            </w:r>
            <w:r w:rsidRPr="005C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</w:t>
            </w:r>
            <w:r w:rsidRPr="005C76DA">
              <w:rPr>
                <w:rFonts w:ascii="Times New Roman" w:hAnsi="Times New Roman" w:cs="Times New Roman"/>
                <w:sz w:val="24"/>
                <w:szCs w:val="24"/>
              </w:rPr>
              <w:t>есячная</w:t>
            </w:r>
          </w:p>
        </w:tc>
        <w:tc>
          <w:tcPr>
            <w:tcW w:w="2252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6D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десятого</w:t>
            </w:r>
            <w:r w:rsidRPr="005C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5C76DA">
              <w:rPr>
                <w:rFonts w:ascii="Times New Roman" w:hAnsi="Times New Roman" w:cs="Times New Roman"/>
                <w:sz w:val="24"/>
                <w:szCs w:val="24"/>
              </w:rPr>
              <w:t xml:space="preserve"> месяца, следующего за отчетным</w:t>
            </w:r>
          </w:p>
        </w:tc>
        <w:tc>
          <w:tcPr>
            <w:tcW w:w="2219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учреждения, предоставляющие услуги по обмену наличных валют </w:t>
            </w:r>
          </w:p>
        </w:tc>
      </w:tr>
      <w:tr w:rsidR="0017534D" w:rsidTr="0050319B">
        <w:trPr>
          <w:trHeight w:val="3398"/>
        </w:trPr>
        <w:tc>
          <w:tcPr>
            <w:tcW w:w="561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0201. Отчет о составе активов и пассивов ломбарда</w:t>
            </w:r>
          </w:p>
        </w:tc>
        <w:tc>
          <w:tcPr>
            <w:tcW w:w="2038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252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двадцатого числа </w:t>
            </w:r>
            <w:r w:rsidRPr="006B451F">
              <w:rPr>
                <w:rFonts w:ascii="Times New Roman" w:hAnsi="Times New Roman" w:cs="Times New Roman"/>
                <w:bCs/>
                <w:sz w:val="24"/>
                <w:szCs w:val="24"/>
              </w:rPr>
              <w:t>месяца, следующего за отчетным кварталом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Отчет, составленный по результатам отчетного года – до двадцатого февраля года, следующего за отчетным</w:t>
            </w:r>
          </w:p>
        </w:tc>
        <w:tc>
          <w:tcPr>
            <w:tcW w:w="2219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учреждения, предоставляющие услуги ломбарда</w:t>
            </w:r>
          </w:p>
        </w:tc>
      </w:tr>
      <w:tr w:rsidR="0017534D" w:rsidTr="0050319B">
        <w:trPr>
          <w:trHeight w:val="2809"/>
        </w:trPr>
        <w:tc>
          <w:tcPr>
            <w:tcW w:w="561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0202. Отчет о деятельности ломбарда </w:t>
            </w:r>
          </w:p>
        </w:tc>
        <w:tc>
          <w:tcPr>
            <w:tcW w:w="2038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252" w:type="dxa"/>
          </w:tcPr>
          <w:p w:rsidR="0017534D" w:rsidRDefault="0017534D" w:rsidP="00896BC9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двадцатого числа </w:t>
            </w:r>
            <w:r w:rsidRPr="006B451F">
              <w:rPr>
                <w:rFonts w:ascii="Times New Roman" w:hAnsi="Times New Roman" w:cs="Times New Roman"/>
                <w:bCs/>
                <w:sz w:val="24"/>
                <w:szCs w:val="24"/>
              </w:rPr>
              <w:t>месяца, следующего за отчетным кварталом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Отчет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501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 – до двадцатого февраля года, следующего за отчетным</w:t>
            </w:r>
          </w:p>
        </w:tc>
        <w:tc>
          <w:tcPr>
            <w:tcW w:w="2219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учреждения, предоставляющие услуги ломбарда</w:t>
            </w:r>
          </w:p>
        </w:tc>
      </w:tr>
      <w:tr w:rsidR="0017534D" w:rsidTr="0050319B">
        <w:trPr>
          <w:trHeight w:val="1768"/>
        </w:trPr>
        <w:tc>
          <w:tcPr>
            <w:tcW w:w="561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 xml:space="preserve">Форма 0203. Отчет о наличии задолженности по финансовым кредитам, не возвращенным в 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срок, указанный в договоре </w:t>
            </w:r>
          </w:p>
        </w:tc>
        <w:tc>
          <w:tcPr>
            <w:tcW w:w="2038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Ежеквартальная</w:t>
            </w:r>
          </w:p>
        </w:tc>
        <w:tc>
          <w:tcPr>
            <w:tcW w:w="2252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двадцатого числа </w:t>
            </w:r>
            <w:r w:rsidRPr="006B451F">
              <w:rPr>
                <w:rFonts w:ascii="Times New Roman" w:hAnsi="Times New Roman" w:cs="Times New Roman"/>
                <w:bCs/>
                <w:sz w:val="24"/>
                <w:szCs w:val="24"/>
              </w:rPr>
              <w:t>месяца, следующего за отчетным кварталом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Отчет,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составленный по результатам текущего года – до двадцатого февраля года, следующего за отчетным</w:t>
            </w:r>
          </w:p>
        </w:tc>
        <w:tc>
          <w:tcPr>
            <w:tcW w:w="2219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Финансовые учреждения, предоставляющие услуги ломбарда</w:t>
            </w:r>
          </w:p>
        </w:tc>
      </w:tr>
      <w:tr w:rsidR="0017534D" w:rsidTr="00896BC9">
        <w:trPr>
          <w:trHeight w:val="4288"/>
        </w:trPr>
        <w:tc>
          <w:tcPr>
            <w:tcW w:w="561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>Форма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 xml:space="preserve">. Отчет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составе активов и пассивов финансового учреждения</w:t>
            </w:r>
          </w:p>
        </w:tc>
        <w:tc>
          <w:tcPr>
            <w:tcW w:w="2038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</w:p>
        </w:tc>
        <w:tc>
          <w:tcPr>
            <w:tcW w:w="2252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десятого числа </w:t>
            </w:r>
            <w:r w:rsidRPr="006B451F">
              <w:rPr>
                <w:rFonts w:ascii="Times New Roman" w:hAnsi="Times New Roman" w:cs="Times New Roman"/>
                <w:bCs/>
                <w:sz w:val="24"/>
                <w:szCs w:val="24"/>
              </w:rPr>
              <w:t>месяца, следующего за отчетным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учреждения, которые предоставляют услуги по предоставлению финансовых кредитов юридическим и физическим лицам за счет собственных денежных средств, в том числе услуги ломбардов</w:t>
            </w:r>
          </w:p>
        </w:tc>
      </w:tr>
      <w:tr w:rsidR="0017534D" w:rsidTr="00896BC9">
        <w:trPr>
          <w:trHeight w:val="4236"/>
        </w:trPr>
        <w:tc>
          <w:tcPr>
            <w:tcW w:w="561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>Форма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 xml:space="preserve">. Отчет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финансового учреждения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252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десятого числа </w:t>
            </w:r>
            <w:r w:rsidRPr="006B451F">
              <w:rPr>
                <w:rFonts w:ascii="Times New Roman" w:hAnsi="Times New Roman" w:cs="Times New Roman"/>
                <w:bCs/>
                <w:sz w:val="24"/>
                <w:szCs w:val="24"/>
              </w:rPr>
              <w:t>месяца, следующего за отчетным кварталом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Отчет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C35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 – до двадцатого февраля года, следующего за отчетным</w:t>
            </w:r>
          </w:p>
        </w:tc>
        <w:tc>
          <w:tcPr>
            <w:tcW w:w="2219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учреждения, которые предоставляют услуги по предоставлению финансовых кредитов юридическим и физическим лицам за счет собственных денежных средств, в том числе услуги ломбардов </w:t>
            </w:r>
          </w:p>
        </w:tc>
      </w:tr>
      <w:tr w:rsidR="0017534D" w:rsidTr="001F5A62">
        <w:trPr>
          <w:trHeight w:val="1810"/>
        </w:trPr>
        <w:tc>
          <w:tcPr>
            <w:tcW w:w="561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>Форма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 о крупных финансовых кредитах</w:t>
            </w:r>
          </w:p>
        </w:tc>
        <w:tc>
          <w:tcPr>
            <w:tcW w:w="2038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</w:p>
        </w:tc>
        <w:tc>
          <w:tcPr>
            <w:tcW w:w="2252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десятого числа </w:t>
            </w:r>
            <w:r w:rsidRPr="006B451F">
              <w:rPr>
                <w:rFonts w:ascii="Times New Roman" w:hAnsi="Times New Roman" w:cs="Times New Roman"/>
                <w:bCs/>
                <w:sz w:val="24"/>
                <w:szCs w:val="24"/>
              </w:rPr>
              <w:t>месяца, следующего за отчетным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учреждения, которые предоставляют услуги по предоставлению финансовых кредитов юридическим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физическим лицам за счет собственных денежных средств, в том числе услуги ломбардов </w:t>
            </w:r>
          </w:p>
        </w:tc>
      </w:tr>
      <w:tr w:rsidR="0017534D" w:rsidTr="00896BC9">
        <w:trPr>
          <w:trHeight w:val="1831"/>
        </w:trPr>
        <w:tc>
          <w:tcPr>
            <w:tcW w:w="561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5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>Форма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 xml:space="preserve">.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603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отдельным вопросам в сфере финансового мониторинга</w:t>
            </w:r>
          </w:p>
        </w:tc>
        <w:tc>
          <w:tcPr>
            <w:tcW w:w="2038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Ежеквартальная</w:t>
            </w:r>
          </w:p>
        </w:tc>
        <w:tc>
          <w:tcPr>
            <w:tcW w:w="2252" w:type="dxa"/>
          </w:tcPr>
          <w:p w:rsidR="0017534D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двадцатого числа </w:t>
            </w:r>
            <w:r w:rsidRPr="006B451F">
              <w:rPr>
                <w:rFonts w:ascii="Times New Roman" w:hAnsi="Times New Roman" w:cs="Times New Roman"/>
                <w:bCs/>
                <w:sz w:val="24"/>
                <w:szCs w:val="24"/>
              </w:rPr>
              <w:t>месяца, следующего за отчетным кварталом</w:t>
            </w:r>
          </w:p>
        </w:tc>
        <w:tc>
          <w:tcPr>
            <w:tcW w:w="2219" w:type="dxa"/>
          </w:tcPr>
          <w:p w:rsidR="0017534D" w:rsidRPr="005C76DA" w:rsidRDefault="0017534D" w:rsidP="00354478">
            <w:pPr>
              <w:tabs>
                <w:tab w:val="left" w:pos="1020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учреждения</w:t>
            </w:r>
          </w:p>
        </w:tc>
      </w:tr>
    </w:tbl>
    <w:p w:rsidR="001E0465" w:rsidRPr="00FC576D" w:rsidRDefault="001E0465" w:rsidP="00896B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534D" w:rsidRPr="00FC576D" w:rsidRDefault="0017534D" w:rsidP="00896B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7534D" w:rsidRPr="00FC576D" w:rsidRDefault="0017534D" w:rsidP="00896BC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534D" w:rsidRPr="00FC576D" w:rsidRDefault="0017534D" w:rsidP="00896BC9">
      <w:pPr>
        <w:tabs>
          <w:tab w:val="left" w:pos="1020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76D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17534D" w:rsidRDefault="0017534D" w:rsidP="00896BC9">
      <w:pPr>
        <w:tabs>
          <w:tab w:val="left" w:pos="7088"/>
        </w:tabs>
        <w:spacing w:after="0" w:line="240" w:lineRule="auto"/>
        <w:contextualSpacing/>
      </w:pPr>
      <w:r w:rsidRPr="00FC576D">
        <w:rPr>
          <w:rFonts w:ascii="Times New Roman" w:hAnsi="Times New Roman" w:cs="Times New Roman"/>
          <w:b/>
          <w:sz w:val="28"/>
          <w:szCs w:val="28"/>
        </w:rPr>
        <w:t>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32D4"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sectPr w:rsidR="0017534D" w:rsidSect="0035447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F4" w:rsidRDefault="002671F4" w:rsidP="00F53078">
      <w:pPr>
        <w:spacing w:after="0" w:line="240" w:lineRule="auto"/>
      </w:pPr>
      <w:r>
        <w:separator/>
      </w:r>
    </w:p>
  </w:endnote>
  <w:endnote w:type="continuationSeparator" w:id="0">
    <w:p w:rsidR="002671F4" w:rsidRDefault="002671F4" w:rsidP="00F5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F4" w:rsidRDefault="002671F4" w:rsidP="00F53078">
      <w:pPr>
        <w:spacing w:after="0" w:line="240" w:lineRule="auto"/>
      </w:pPr>
      <w:r>
        <w:separator/>
      </w:r>
    </w:p>
  </w:footnote>
  <w:footnote w:type="continuationSeparator" w:id="0">
    <w:p w:rsidR="002671F4" w:rsidRDefault="002671F4" w:rsidP="00F5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8726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3078" w:rsidRDefault="00F53078" w:rsidP="00F5307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530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30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30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5A6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53078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ab/>
        </w:r>
      </w:p>
      <w:p w:rsidR="00F53078" w:rsidRPr="00F53078" w:rsidRDefault="00F53078" w:rsidP="00F53078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  <w:p w:rsidR="00F53078" w:rsidRDefault="00F530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65"/>
    <w:rsid w:val="0017534D"/>
    <w:rsid w:val="001E0465"/>
    <w:rsid w:val="001F5A62"/>
    <w:rsid w:val="002671F4"/>
    <w:rsid w:val="00354478"/>
    <w:rsid w:val="003966A2"/>
    <w:rsid w:val="0050319B"/>
    <w:rsid w:val="00762AD6"/>
    <w:rsid w:val="00896BC9"/>
    <w:rsid w:val="009971DA"/>
    <w:rsid w:val="00A93885"/>
    <w:rsid w:val="00AA3EE7"/>
    <w:rsid w:val="00AF32D4"/>
    <w:rsid w:val="00B04F67"/>
    <w:rsid w:val="00B90846"/>
    <w:rsid w:val="00BE4711"/>
    <w:rsid w:val="00BF2100"/>
    <w:rsid w:val="00C87D59"/>
    <w:rsid w:val="00E72E17"/>
    <w:rsid w:val="00EC492C"/>
    <w:rsid w:val="00F53078"/>
    <w:rsid w:val="00F74DB2"/>
    <w:rsid w:val="00FC576D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03D63-2E06-485B-90C9-60ECBD45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078"/>
  </w:style>
  <w:style w:type="paragraph" w:styleId="a6">
    <w:name w:val="footer"/>
    <w:basedOn w:val="a"/>
    <w:link w:val="a7"/>
    <w:uiPriority w:val="99"/>
    <w:unhideWhenUsed/>
    <w:rsid w:val="00F5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Валерия Кулинич</cp:lastModifiedBy>
  <cp:revision>8</cp:revision>
  <dcterms:created xsi:type="dcterms:W3CDTF">2018-11-30T13:56:00Z</dcterms:created>
  <dcterms:modified xsi:type="dcterms:W3CDTF">2018-12-07T13:02:00Z</dcterms:modified>
</cp:coreProperties>
</file>