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08" w:rsidRPr="000918DE" w:rsidRDefault="006D0D08" w:rsidP="00BA2827">
      <w:pPr>
        <w:pStyle w:val="3"/>
        <w:spacing w:before="0" w:beforeAutospacing="0" w:after="0" w:afterAutospacing="0"/>
        <w:ind w:left="5245" w:firstLine="6"/>
        <w:contextualSpacing/>
        <w:rPr>
          <w:color w:val="000000" w:themeColor="text1"/>
          <w:sz w:val="28"/>
          <w:szCs w:val="28"/>
          <w:lang w:val="ru-RU"/>
        </w:rPr>
      </w:pPr>
      <w:r w:rsidRPr="000918DE">
        <w:rPr>
          <w:b w:val="0"/>
          <w:color w:val="000000" w:themeColor="text1"/>
          <w:sz w:val="28"/>
          <w:szCs w:val="28"/>
          <w:lang w:val="ru-RU"/>
        </w:rPr>
        <w:t>Приложение 1</w:t>
      </w:r>
    </w:p>
    <w:p w:rsidR="00790628" w:rsidRDefault="000B3184" w:rsidP="006C5C1A">
      <w:pPr>
        <w:pStyle w:val="aa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>к</w:t>
      </w:r>
      <w:r w:rsidR="000918DE" w:rsidRPr="000918DE">
        <w:rPr>
          <w:color w:val="000000" w:themeColor="text1"/>
          <w:sz w:val="28"/>
          <w:szCs w:val="28"/>
          <w:lang w:val="ru-RU"/>
        </w:rPr>
        <w:t xml:space="preserve"> Правилам организации кассовой работы </w:t>
      </w:r>
      <w:r w:rsidR="00F62CA9">
        <w:rPr>
          <w:color w:val="000000" w:themeColor="text1"/>
          <w:sz w:val="28"/>
          <w:szCs w:val="28"/>
          <w:lang w:val="ru-RU"/>
        </w:rPr>
        <w:t xml:space="preserve">в </w:t>
      </w:r>
      <w:r w:rsidR="000D651D">
        <w:rPr>
          <w:color w:val="000000" w:themeColor="text1"/>
          <w:sz w:val="28"/>
          <w:szCs w:val="28"/>
          <w:lang w:val="ru-RU"/>
        </w:rPr>
        <w:t>банков</w:t>
      </w:r>
      <w:r w:rsidR="007E3952">
        <w:rPr>
          <w:color w:val="000000" w:themeColor="text1"/>
          <w:sz w:val="28"/>
          <w:szCs w:val="28"/>
          <w:lang w:val="ru-RU"/>
        </w:rPr>
        <w:t>ски</w:t>
      </w:r>
      <w:r w:rsidR="00F62CA9">
        <w:rPr>
          <w:color w:val="000000" w:themeColor="text1"/>
          <w:sz w:val="28"/>
          <w:szCs w:val="28"/>
          <w:lang w:val="ru-RU"/>
        </w:rPr>
        <w:t>х</w:t>
      </w:r>
      <w:r w:rsidR="007E3952">
        <w:rPr>
          <w:color w:val="000000" w:themeColor="text1"/>
          <w:sz w:val="28"/>
          <w:szCs w:val="28"/>
          <w:lang w:val="ru-RU"/>
        </w:rPr>
        <w:t xml:space="preserve"> учреждения</w:t>
      </w:r>
      <w:r w:rsidR="00F62CA9">
        <w:rPr>
          <w:color w:val="000000" w:themeColor="text1"/>
          <w:sz w:val="28"/>
          <w:szCs w:val="28"/>
          <w:lang w:val="ru-RU"/>
        </w:rPr>
        <w:t>х</w:t>
      </w:r>
    </w:p>
    <w:p w:rsidR="006D0D08" w:rsidRPr="000918DE" w:rsidRDefault="006D0D08" w:rsidP="00BA2827">
      <w:pPr>
        <w:pStyle w:val="3"/>
        <w:spacing w:before="0" w:beforeAutospacing="0" w:after="0" w:afterAutospacing="0"/>
        <w:ind w:left="5245" w:firstLine="6"/>
        <w:contextualSpacing/>
        <w:rPr>
          <w:b w:val="0"/>
          <w:color w:val="000000" w:themeColor="text1"/>
          <w:sz w:val="28"/>
          <w:szCs w:val="28"/>
          <w:lang w:val="ru-RU"/>
        </w:rPr>
      </w:pPr>
      <w:r w:rsidRPr="000918DE">
        <w:rPr>
          <w:b w:val="0"/>
          <w:color w:val="000000" w:themeColor="text1"/>
          <w:sz w:val="28"/>
          <w:szCs w:val="28"/>
          <w:lang w:val="ru-RU"/>
        </w:rPr>
        <w:t>(пункт</w:t>
      </w:r>
      <w:r w:rsidR="00B22174">
        <w:rPr>
          <w:b w:val="0"/>
          <w:color w:val="000000" w:themeColor="text1"/>
          <w:sz w:val="28"/>
          <w:szCs w:val="28"/>
          <w:lang w:val="ru-RU"/>
        </w:rPr>
        <w:t xml:space="preserve"> 2</w:t>
      </w:r>
      <w:r w:rsidR="00714AA9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163822">
        <w:rPr>
          <w:b w:val="0"/>
          <w:color w:val="000000" w:themeColor="text1"/>
          <w:sz w:val="28"/>
          <w:szCs w:val="28"/>
          <w:lang w:val="ru-RU"/>
        </w:rPr>
        <w:t xml:space="preserve">раздела </w:t>
      </w:r>
      <w:r w:rsidR="007E3952">
        <w:rPr>
          <w:b w:val="0"/>
          <w:color w:val="000000" w:themeColor="text1"/>
          <w:sz w:val="28"/>
          <w:szCs w:val="28"/>
          <w:lang w:val="en-US"/>
        </w:rPr>
        <w:t>I</w:t>
      </w:r>
      <w:r w:rsidR="00163822">
        <w:rPr>
          <w:b w:val="0"/>
          <w:color w:val="000000" w:themeColor="text1"/>
          <w:sz w:val="28"/>
          <w:szCs w:val="28"/>
          <w:lang w:val="en-US"/>
        </w:rPr>
        <w:t>I</w:t>
      </w:r>
      <w:r w:rsidRPr="000918DE">
        <w:rPr>
          <w:b w:val="0"/>
          <w:color w:val="000000" w:themeColor="text1"/>
          <w:sz w:val="28"/>
          <w:szCs w:val="28"/>
          <w:lang w:val="ru-RU" w:eastAsia="ru-RU"/>
        </w:rPr>
        <w:t xml:space="preserve">) </w:t>
      </w:r>
    </w:p>
    <w:p w:rsidR="000918DE" w:rsidRDefault="000918DE" w:rsidP="004C0EED">
      <w:pPr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BB07F0" w:rsidRDefault="00BB07F0" w:rsidP="004C0EED">
      <w:pPr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BB07F0" w:rsidRPr="000918DE" w:rsidRDefault="00BB07F0" w:rsidP="004C0EED">
      <w:pPr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6D0D08" w:rsidRPr="000918DE" w:rsidRDefault="006D0D08" w:rsidP="004C0EED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0918DE">
        <w:rPr>
          <w:b/>
          <w:color w:val="000000" w:themeColor="text1"/>
          <w:sz w:val="28"/>
          <w:szCs w:val="28"/>
          <w:lang w:val="ru-RU"/>
        </w:rPr>
        <w:t>Признаки платежеспособности банкнот</w:t>
      </w:r>
      <w:r w:rsidR="00813CBF" w:rsidRPr="000918DE">
        <w:rPr>
          <w:b/>
          <w:color w:val="000000" w:themeColor="text1"/>
          <w:sz w:val="28"/>
          <w:szCs w:val="28"/>
          <w:lang w:val="ru-RU"/>
        </w:rPr>
        <w:t xml:space="preserve"> и монет</w:t>
      </w:r>
      <w:r w:rsidR="009A2F66">
        <w:rPr>
          <w:b/>
          <w:color w:val="000000" w:themeColor="text1"/>
          <w:sz w:val="28"/>
          <w:szCs w:val="28"/>
          <w:lang w:val="ru-RU"/>
        </w:rPr>
        <w:t>ы</w:t>
      </w:r>
    </w:p>
    <w:p w:rsidR="006D0D08" w:rsidRDefault="006D0D08" w:rsidP="004C0EED">
      <w:pPr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1E7E4E" w:rsidRPr="000918DE" w:rsidRDefault="006D0D08" w:rsidP="004C0EED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 xml:space="preserve">Платежеспособными являются банкноты, имеющие силу законного средства наличного платежа на территории Донецкой Народной Республики, содержащие защитные признаки. Защитные признаки банкнот приведены на официальных сайтах стран эмитентов, а также в изданиях, публикуемых странами эмитентами и странами, на территории которых находится в обращении соответствующая валюта. </w:t>
      </w:r>
    </w:p>
    <w:p w:rsidR="006D0D08" w:rsidRPr="000918DE" w:rsidRDefault="006D0D08" w:rsidP="004C0EED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>Банкнота не считается пригодной</w:t>
      </w:r>
      <w:r w:rsidR="00FE64DE" w:rsidRPr="000918DE">
        <w:rPr>
          <w:color w:val="000000" w:themeColor="text1"/>
          <w:sz w:val="28"/>
          <w:szCs w:val="28"/>
          <w:lang w:val="ru-RU"/>
        </w:rPr>
        <w:t xml:space="preserve"> к обращению</w:t>
      </w:r>
      <w:r w:rsidRPr="000918DE">
        <w:rPr>
          <w:color w:val="000000" w:themeColor="text1"/>
          <w:sz w:val="28"/>
          <w:szCs w:val="28"/>
          <w:lang w:val="ru-RU"/>
        </w:rPr>
        <w:t>, если отсутствует хотя бы один из защитных признаков или признак утратил свои свойства из-за повреждений, износа, вследствие чего невозможно однозначно идентифицировать номинал банкноты и ее подлинность.</w:t>
      </w:r>
    </w:p>
    <w:p w:rsidR="009F4649" w:rsidRPr="000918DE" w:rsidRDefault="009F4649" w:rsidP="004C0EED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 xml:space="preserve">Банкноты, которые имеют силу законного средства наличного платежа на территории Донецкой Народной Республики, </w:t>
      </w:r>
      <w:r w:rsidR="004E7FC8" w:rsidRPr="000918DE">
        <w:rPr>
          <w:color w:val="000000" w:themeColor="text1"/>
          <w:sz w:val="28"/>
          <w:szCs w:val="28"/>
          <w:lang w:val="ru-RU"/>
        </w:rPr>
        <w:t xml:space="preserve">отличные от банкнот Банка России, </w:t>
      </w:r>
      <w:r w:rsidRPr="000918DE">
        <w:rPr>
          <w:color w:val="000000" w:themeColor="text1"/>
          <w:sz w:val="28"/>
          <w:szCs w:val="28"/>
          <w:lang w:val="ru-RU"/>
        </w:rPr>
        <w:t xml:space="preserve">являются пригодными к обращению </w:t>
      </w:r>
      <w:r w:rsidR="001E7E4E" w:rsidRPr="000918DE">
        <w:rPr>
          <w:color w:val="000000" w:themeColor="text1"/>
          <w:sz w:val="28"/>
          <w:szCs w:val="28"/>
          <w:lang w:val="ru-RU"/>
        </w:rPr>
        <w:t xml:space="preserve">при отсутствии каких-либо повреждений, а также </w:t>
      </w:r>
      <w:r w:rsidRPr="000918DE">
        <w:rPr>
          <w:color w:val="000000" w:themeColor="text1"/>
          <w:sz w:val="28"/>
          <w:szCs w:val="28"/>
          <w:lang w:val="ru-RU"/>
        </w:rPr>
        <w:t>штампов, надписей.</w:t>
      </w:r>
    </w:p>
    <w:p w:rsidR="006D0D08" w:rsidRPr="000918DE" w:rsidRDefault="006D0D08" w:rsidP="00BB07F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 xml:space="preserve">Для </w:t>
      </w:r>
      <w:r w:rsidR="003307F5" w:rsidRPr="000918DE">
        <w:rPr>
          <w:color w:val="000000" w:themeColor="text1"/>
          <w:sz w:val="28"/>
          <w:szCs w:val="28"/>
          <w:lang w:val="ru-RU"/>
        </w:rPr>
        <w:t xml:space="preserve">пригодных к обращению </w:t>
      </w:r>
      <w:r w:rsidRPr="000918DE">
        <w:rPr>
          <w:color w:val="000000" w:themeColor="text1"/>
          <w:sz w:val="28"/>
          <w:szCs w:val="28"/>
          <w:lang w:val="ru-RU"/>
        </w:rPr>
        <w:t>банкнот Банка России допустимо наличие следующих повреждений:</w:t>
      </w:r>
    </w:p>
    <w:p w:rsidR="006D0D08" w:rsidRPr="000918DE" w:rsidRDefault="008878E0" w:rsidP="00BB07F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>О</w:t>
      </w:r>
      <w:r w:rsidR="006D0D08" w:rsidRPr="000918DE">
        <w:rPr>
          <w:color w:val="000000" w:themeColor="text1"/>
          <w:sz w:val="28"/>
          <w:szCs w:val="28"/>
          <w:lang w:val="ru-RU"/>
        </w:rPr>
        <w:t xml:space="preserve">дин и более разрывов края банкноты, длина каждого из которых составляет до </w:t>
      </w:r>
      <w:r w:rsidRPr="000918DE">
        <w:rPr>
          <w:color w:val="000000" w:themeColor="text1"/>
          <w:sz w:val="28"/>
          <w:szCs w:val="28"/>
          <w:lang w:val="ru-RU"/>
        </w:rPr>
        <w:t>7 м</w:t>
      </w:r>
      <w:r w:rsidR="00BB07F0">
        <w:rPr>
          <w:color w:val="000000" w:themeColor="text1"/>
          <w:sz w:val="28"/>
          <w:szCs w:val="28"/>
          <w:lang w:val="ru-RU"/>
        </w:rPr>
        <w:t>иллиметров</w:t>
      </w:r>
      <w:r w:rsidRPr="000918DE">
        <w:rPr>
          <w:color w:val="000000" w:themeColor="text1"/>
          <w:sz w:val="28"/>
          <w:szCs w:val="28"/>
          <w:lang w:val="ru-RU"/>
        </w:rPr>
        <w:t>.</w:t>
      </w:r>
    </w:p>
    <w:p w:rsidR="006D0D08" w:rsidRPr="000918DE" w:rsidRDefault="008878E0" w:rsidP="00BB07F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>О</w:t>
      </w:r>
      <w:r w:rsidR="006D0D08" w:rsidRPr="000918DE">
        <w:rPr>
          <w:color w:val="000000" w:themeColor="text1"/>
          <w:sz w:val="28"/>
          <w:szCs w:val="28"/>
          <w:lang w:val="ru-RU"/>
        </w:rPr>
        <w:t>дно и более сквозных отверстий (проколов), диаметр каждог</w:t>
      </w:r>
      <w:r w:rsidRPr="000918DE">
        <w:rPr>
          <w:color w:val="000000" w:themeColor="text1"/>
          <w:sz w:val="28"/>
          <w:szCs w:val="28"/>
          <w:lang w:val="ru-RU"/>
        </w:rPr>
        <w:t xml:space="preserve">о из которых составляет до 4 </w:t>
      </w:r>
      <w:r w:rsidR="00BB07F0" w:rsidRPr="00BB07F0">
        <w:rPr>
          <w:color w:val="000000" w:themeColor="text1"/>
          <w:sz w:val="28"/>
          <w:szCs w:val="28"/>
          <w:lang w:val="ru-RU"/>
        </w:rPr>
        <w:t>миллиметров</w:t>
      </w:r>
      <w:r w:rsidRPr="000918DE">
        <w:rPr>
          <w:color w:val="000000" w:themeColor="text1"/>
          <w:sz w:val="28"/>
          <w:szCs w:val="28"/>
          <w:lang w:val="ru-RU"/>
        </w:rPr>
        <w:t>.</w:t>
      </w:r>
    </w:p>
    <w:p w:rsidR="006D0D08" w:rsidRPr="000918DE" w:rsidRDefault="008878E0" w:rsidP="00BB07F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>О</w:t>
      </w:r>
      <w:r w:rsidR="006D0D08" w:rsidRPr="000918DE">
        <w:rPr>
          <w:color w:val="000000" w:themeColor="text1"/>
          <w:sz w:val="28"/>
          <w:szCs w:val="28"/>
          <w:lang w:val="ru-RU"/>
        </w:rPr>
        <w:t xml:space="preserve">тсутствие одного и более углов, площадь каждого </w:t>
      </w:r>
      <w:r w:rsidRPr="000918DE">
        <w:rPr>
          <w:color w:val="000000" w:themeColor="text1"/>
          <w:sz w:val="28"/>
          <w:szCs w:val="28"/>
          <w:lang w:val="ru-RU"/>
        </w:rPr>
        <w:t xml:space="preserve">из которых составляет до 32 </w:t>
      </w:r>
      <w:r w:rsidR="00BB07F0">
        <w:rPr>
          <w:color w:val="000000" w:themeColor="text1"/>
          <w:sz w:val="28"/>
          <w:szCs w:val="28"/>
          <w:lang w:val="ru-RU"/>
        </w:rPr>
        <w:t xml:space="preserve">квадратных </w:t>
      </w:r>
      <w:r w:rsidR="00BB07F0" w:rsidRPr="000918DE">
        <w:rPr>
          <w:color w:val="000000" w:themeColor="text1"/>
          <w:sz w:val="28"/>
          <w:szCs w:val="28"/>
          <w:lang w:val="ru-RU"/>
        </w:rPr>
        <w:t>м</w:t>
      </w:r>
      <w:r w:rsidR="00BB07F0">
        <w:rPr>
          <w:color w:val="000000" w:themeColor="text1"/>
          <w:sz w:val="28"/>
          <w:szCs w:val="28"/>
          <w:lang w:val="ru-RU"/>
        </w:rPr>
        <w:t>иллиметров</w:t>
      </w:r>
      <w:r w:rsidRPr="000918DE">
        <w:rPr>
          <w:color w:val="000000" w:themeColor="text1"/>
          <w:sz w:val="28"/>
          <w:szCs w:val="28"/>
          <w:lang w:val="ru-RU"/>
        </w:rPr>
        <w:t>.</w:t>
      </w:r>
    </w:p>
    <w:p w:rsidR="006D0D08" w:rsidRPr="000918DE" w:rsidRDefault="008878E0" w:rsidP="00BB07F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>О</w:t>
      </w:r>
      <w:r w:rsidR="006D0D08" w:rsidRPr="000918DE">
        <w:rPr>
          <w:color w:val="000000" w:themeColor="text1"/>
          <w:sz w:val="28"/>
          <w:szCs w:val="28"/>
          <w:lang w:val="ru-RU"/>
        </w:rPr>
        <w:t>тсутствие края (краев), вследствие чего размеры банкноты по длине и (</w:t>
      </w:r>
      <w:r w:rsidRPr="000918DE">
        <w:rPr>
          <w:color w:val="000000" w:themeColor="text1"/>
          <w:sz w:val="28"/>
          <w:szCs w:val="28"/>
          <w:lang w:val="ru-RU"/>
        </w:rPr>
        <w:t xml:space="preserve">или) ширине уменьшились до 5 </w:t>
      </w:r>
      <w:r w:rsidR="00BB07F0" w:rsidRPr="00BB07F0">
        <w:rPr>
          <w:color w:val="000000" w:themeColor="text1"/>
          <w:sz w:val="28"/>
          <w:szCs w:val="28"/>
          <w:lang w:val="ru-RU"/>
        </w:rPr>
        <w:t>миллиметров</w:t>
      </w:r>
      <w:r w:rsidRPr="000918DE">
        <w:rPr>
          <w:color w:val="000000" w:themeColor="text1"/>
          <w:sz w:val="28"/>
          <w:szCs w:val="28"/>
          <w:lang w:val="ru-RU"/>
        </w:rPr>
        <w:t>.</w:t>
      </w:r>
    </w:p>
    <w:p w:rsidR="006D0D08" w:rsidRPr="000918DE" w:rsidRDefault="008878E0" w:rsidP="00BB07F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>П</w:t>
      </w:r>
      <w:r w:rsidR="006D0D08" w:rsidRPr="000918DE">
        <w:rPr>
          <w:color w:val="000000" w:themeColor="text1"/>
          <w:sz w:val="28"/>
          <w:szCs w:val="28"/>
          <w:lang w:val="ru-RU"/>
        </w:rPr>
        <w:t>осторонние надписи, состоящие более чем из двух знаков (символов), не более двух надписей</w:t>
      </w:r>
      <w:r w:rsidRPr="000918DE">
        <w:rPr>
          <w:color w:val="000000" w:themeColor="text1"/>
          <w:sz w:val="28"/>
          <w:szCs w:val="28"/>
          <w:lang w:val="ru-RU"/>
        </w:rPr>
        <w:t>.</w:t>
      </w:r>
    </w:p>
    <w:p w:rsidR="006D0D08" w:rsidRPr="000918DE" w:rsidRDefault="008878E0" w:rsidP="00BB07F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>П</w:t>
      </w:r>
      <w:r w:rsidR="006D0D08" w:rsidRPr="000918DE">
        <w:rPr>
          <w:color w:val="000000" w:themeColor="text1"/>
          <w:sz w:val="28"/>
          <w:szCs w:val="28"/>
          <w:lang w:val="ru-RU"/>
        </w:rPr>
        <w:t>осторонние рисунки (оттиски штампов), не более двух</w:t>
      </w:r>
      <w:r w:rsidRPr="000918DE">
        <w:rPr>
          <w:color w:val="000000" w:themeColor="text1"/>
          <w:sz w:val="28"/>
          <w:szCs w:val="28"/>
          <w:lang w:val="ru-RU"/>
        </w:rPr>
        <w:t>.</w:t>
      </w:r>
    </w:p>
    <w:p w:rsidR="006D0D08" w:rsidRPr="000918DE" w:rsidRDefault="008878E0" w:rsidP="00BB07F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>К</w:t>
      </w:r>
      <w:r w:rsidR="006D0D08" w:rsidRPr="000918DE">
        <w:rPr>
          <w:color w:val="000000" w:themeColor="text1"/>
          <w:sz w:val="28"/>
          <w:szCs w:val="28"/>
          <w:lang w:val="ru-RU"/>
        </w:rPr>
        <w:t xml:space="preserve">онтрастные пятна, не более двух, диаметр каждого из которых составляет до </w:t>
      </w:r>
      <w:r w:rsidRPr="000918DE">
        <w:rPr>
          <w:color w:val="000000" w:themeColor="text1"/>
          <w:sz w:val="28"/>
          <w:szCs w:val="28"/>
          <w:lang w:val="ru-RU"/>
        </w:rPr>
        <w:t xml:space="preserve">5 </w:t>
      </w:r>
      <w:r w:rsidR="00BB07F0" w:rsidRPr="00BB07F0">
        <w:rPr>
          <w:color w:val="000000" w:themeColor="text1"/>
          <w:sz w:val="28"/>
          <w:szCs w:val="28"/>
          <w:lang w:val="ru-RU"/>
        </w:rPr>
        <w:t>миллиметров</w:t>
      </w:r>
      <w:r w:rsidRPr="000918DE">
        <w:rPr>
          <w:color w:val="000000" w:themeColor="text1"/>
          <w:sz w:val="28"/>
          <w:szCs w:val="28"/>
          <w:lang w:val="ru-RU"/>
        </w:rPr>
        <w:t>.</w:t>
      </w:r>
    </w:p>
    <w:p w:rsidR="006D0D08" w:rsidRPr="000918DE" w:rsidRDefault="008878E0" w:rsidP="00BB07F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>Ч</w:t>
      </w:r>
      <w:r w:rsidR="006D0D08" w:rsidRPr="000918DE">
        <w:rPr>
          <w:color w:val="000000" w:themeColor="text1"/>
          <w:sz w:val="28"/>
          <w:szCs w:val="28"/>
          <w:lang w:val="ru-RU"/>
        </w:rPr>
        <w:t>астичная утрата красочного слоя в результате по</w:t>
      </w:r>
      <w:r w:rsidRPr="000918DE">
        <w:rPr>
          <w:color w:val="000000" w:themeColor="text1"/>
          <w:sz w:val="28"/>
          <w:szCs w:val="28"/>
          <w:lang w:val="ru-RU"/>
        </w:rPr>
        <w:t>тертости и (или) обесцвечивания.</w:t>
      </w:r>
    </w:p>
    <w:p w:rsidR="006D0D08" w:rsidRPr="000918DE" w:rsidRDefault="008878E0" w:rsidP="0079062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>О</w:t>
      </w:r>
      <w:r w:rsidR="006D0D08" w:rsidRPr="000918DE">
        <w:rPr>
          <w:color w:val="000000" w:themeColor="text1"/>
          <w:sz w:val="28"/>
          <w:szCs w:val="28"/>
          <w:lang w:val="ru-RU"/>
        </w:rPr>
        <w:t>дно нарушение целостности банкноты, заклеенное клеящей лентой. Номера двух половинок банкноты должны быть одинаковы и составлять единую купюру, размер которой должен соответствовать размеру купюр данного номинала.</w:t>
      </w:r>
    </w:p>
    <w:p w:rsidR="00813CBF" w:rsidRPr="000918DE" w:rsidRDefault="00813CBF" w:rsidP="004C0EED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lastRenderedPageBreak/>
        <w:t>Платежеспособность монет</w:t>
      </w:r>
      <w:r w:rsidR="009A2F66">
        <w:rPr>
          <w:color w:val="000000" w:themeColor="text1"/>
          <w:sz w:val="28"/>
          <w:szCs w:val="28"/>
          <w:lang w:val="ru-RU"/>
        </w:rPr>
        <w:t>ы</w:t>
      </w:r>
      <w:r w:rsidRPr="000918DE">
        <w:rPr>
          <w:color w:val="000000" w:themeColor="text1"/>
          <w:sz w:val="28"/>
          <w:szCs w:val="28"/>
          <w:lang w:val="ru-RU"/>
        </w:rPr>
        <w:t xml:space="preserve"> Банка России определяется на основе информации, приведенной в изданиях, публикуемых Банком России.</w:t>
      </w:r>
    </w:p>
    <w:p w:rsidR="00E944D2" w:rsidRPr="000918DE" w:rsidRDefault="00E944D2" w:rsidP="004C0EED">
      <w:pPr>
        <w:rPr>
          <w:color w:val="000000" w:themeColor="text1"/>
          <w:sz w:val="28"/>
          <w:szCs w:val="28"/>
          <w:lang w:val="ru-RU"/>
        </w:rPr>
      </w:pPr>
    </w:p>
    <w:p w:rsidR="00892354" w:rsidRDefault="00892354" w:rsidP="004C0EED">
      <w:pPr>
        <w:rPr>
          <w:color w:val="000000" w:themeColor="text1"/>
          <w:sz w:val="28"/>
          <w:szCs w:val="28"/>
          <w:lang w:val="ru-RU"/>
        </w:rPr>
      </w:pPr>
    </w:p>
    <w:p w:rsidR="00790628" w:rsidRPr="000918DE" w:rsidRDefault="00790628" w:rsidP="004C0EED">
      <w:pPr>
        <w:rPr>
          <w:color w:val="000000" w:themeColor="text1"/>
          <w:sz w:val="28"/>
          <w:szCs w:val="28"/>
          <w:lang w:val="ru-RU"/>
        </w:rPr>
      </w:pPr>
    </w:p>
    <w:p w:rsidR="00790628" w:rsidRPr="002B2649" w:rsidRDefault="00790628" w:rsidP="00790628">
      <w:pPr>
        <w:tabs>
          <w:tab w:val="left" w:pos="7088"/>
        </w:tabs>
        <w:rPr>
          <w:b/>
          <w:color w:val="000000" w:themeColor="text1"/>
          <w:sz w:val="28"/>
          <w:szCs w:val="28"/>
          <w:lang w:val="ru-RU"/>
        </w:rPr>
      </w:pPr>
      <w:bookmarkStart w:id="0" w:name="_GoBack"/>
      <w:r w:rsidRPr="002B2649">
        <w:rPr>
          <w:b/>
          <w:color w:val="000000" w:themeColor="text1"/>
          <w:sz w:val="28"/>
          <w:szCs w:val="28"/>
          <w:lang w:val="ru-RU"/>
        </w:rPr>
        <w:t xml:space="preserve">Первый заместитель </w:t>
      </w:r>
    </w:p>
    <w:p w:rsidR="00163194" w:rsidRPr="005500EF" w:rsidRDefault="00790628" w:rsidP="00BB07F0">
      <w:pPr>
        <w:tabs>
          <w:tab w:val="left" w:pos="7088"/>
        </w:tabs>
        <w:rPr>
          <w:color w:val="000000" w:themeColor="text1"/>
        </w:rPr>
      </w:pPr>
      <w:r w:rsidRPr="002B2649">
        <w:rPr>
          <w:b/>
          <w:color w:val="000000" w:themeColor="text1"/>
          <w:sz w:val="28"/>
          <w:szCs w:val="28"/>
          <w:lang w:val="ru-RU"/>
        </w:rPr>
        <w:t xml:space="preserve">Председателя </w:t>
      </w:r>
      <w:r w:rsidR="00326794">
        <w:rPr>
          <w:b/>
          <w:color w:val="000000" w:themeColor="text1"/>
          <w:sz w:val="28"/>
          <w:szCs w:val="28"/>
          <w:lang w:val="ru-RU"/>
        </w:rPr>
        <w:tab/>
      </w:r>
      <w:r w:rsidRPr="002B2649">
        <w:rPr>
          <w:b/>
          <w:sz w:val="28"/>
          <w:szCs w:val="28"/>
          <w:lang w:val="ru-RU"/>
        </w:rPr>
        <w:t>Ю.А.Дмитренко</w:t>
      </w:r>
      <w:bookmarkEnd w:id="0"/>
    </w:p>
    <w:sectPr w:rsidR="00163194" w:rsidRPr="005500EF" w:rsidSect="00B469DB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57F" w:rsidRDefault="009C357F" w:rsidP="00FE64DE">
      <w:r>
        <w:separator/>
      </w:r>
    </w:p>
  </w:endnote>
  <w:endnote w:type="continuationSeparator" w:id="1">
    <w:p w:rsidR="009C357F" w:rsidRDefault="009C357F" w:rsidP="00FE6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57F" w:rsidRDefault="009C357F" w:rsidP="00FE64DE">
      <w:r>
        <w:separator/>
      </w:r>
    </w:p>
  </w:footnote>
  <w:footnote w:type="continuationSeparator" w:id="1">
    <w:p w:rsidR="009C357F" w:rsidRDefault="009C357F" w:rsidP="00FE6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E7" w:rsidRDefault="00FF7F28" w:rsidP="00B104E7">
    <w:pPr>
      <w:pStyle w:val="a4"/>
      <w:jc w:val="center"/>
      <w:rPr>
        <w:sz w:val="28"/>
        <w:szCs w:val="28"/>
        <w:lang w:val="ru-RU"/>
      </w:rPr>
    </w:pPr>
    <w:sdt>
      <w:sdtPr>
        <w:id w:val="-730007173"/>
        <w:docPartObj>
          <w:docPartGallery w:val="Page Numbers (Top of Page)"/>
          <w:docPartUnique/>
        </w:docPartObj>
      </w:sdtPr>
      <w:sdtContent>
        <w:r w:rsidRPr="00EB49A0">
          <w:fldChar w:fldCharType="begin"/>
        </w:r>
        <w:r w:rsidR="00B104E7" w:rsidRPr="00EB49A0">
          <w:instrText>PAGE   \* MERGEFORMAT</w:instrText>
        </w:r>
        <w:r w:rsidRPr="00EB49A0">
          <w:fldChar w:fldCharType="separate"/>
        </w:r>
        <w:r w:rsidR="00714AA9" w:rsidRPr="00714AA9">
          <w:rPr>
            <w:noProof/>
            <w:lang w:val="ru-RU"/>
          </w:rPr>
          <w:t>2</w:t>
        </w:r>
        <w:r w:rsidRPr="00EB49A0">
          <w:fldChar w:fldCharType="end"/>
        </w:r>
      </w:sdtContent>
    </w:sdt>
  </w:p>
  <w:p w:rsidR="00E77AC6" w:rsidRPr="00FE64DE" w:rsidRDefault="00FE64DE" w:rsidP="00B104E7">
    <w:pPr>
      <w:pStyle w:val="a4"/>
      <w:jc w:val="right"/>
      <w:rPr>
        <w:sz w:val="28"/>
        <w:szCs w:val="28"/>
      </w:rPr>
    </w:pPr>
    <w:r w:rsidRPr="00FE64DE">
      <w:rPr>
        <w:sz w:val="28"/>
        <w:szCs w:val="28"/>
        <w:lang w:val="ru-RU"/>
      </w:rPr>
      <w:t>Продолжение приложения 1</w:t>
    </w:r>
  </w:p>
  <w:p w:rsidR="00FE64DE" w:rsidRDefault="00FE64D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4E52"/>
    <w:multiLevelType w:val="hybridMultilevel"/>
    <w:tmpl w:val="E602A242"/>
    <w:lvl w:ilvl="0" w:tplc="66B82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D08"/>
    <w:rsid w:val="000918DE"/>
    <w:rsid w:val="000B3184"/>
    <w:rsid w:val="000D651D"/>
    <w:rsid w:val="00144368"/>
    <w:rsid w:val="00163822"/>
    <w:rsid w:val="001E7E4E"/>
    <w:rsid w:val="002E02AA"/>
    <w:rsid w:val="00307232"/>
    <w:rsid w:val="00326794"/>
    <w:rsid w:val="003307F5"/>
    <w:rsid w:val="00337D12"/>
    <w:rsid w:val="003B4734"/>
    <w:rsid w:val="00474578"/>
    <w:rsid w:val="0049021F"/>
    <w:rsid w:val="004C0EED"/>
    <w:rsid w:val="004E7FC8"/>
    <w:rsid w:val="005219D4"/>
    <w:rsid w:val="005500EF"/>
    <w:rsid w:val="005612BC"/>
    <w:rsid w:val="00564C58"/>
    <w:rsid w:val="005708F4"/>
    <w:rsid w:val="005A30EA"/>
    <w:rsid w:val="00640A81"/>
    <w:rsid w:val="006C1E6A"/>
    <w:rsid w:val="006C5C1A"/>
    <w:rsid w:val="006D0D08"/>
    <w:rsid w:val="00714AA9"/>
    <w:rsid w:val="0076122C"/>
    <w:rsid w:val="00790628"/>
    <w:rsid w:val="007E3952"/>
    <w:rsid w:val="00813CBF"/>
    <w:rsid w:val="008878E0"/>
    <w:rsid w:val="00892354"/>
    <w:rsid w:val="008B7D47"/>
    <w:rsid w:val="008D4AC8"/>
    <w:rsid w:val="008F7710"/>
    <w:rsid w:val="009A2F66"/>
    <w:rsid w:val="009C357F"/>
    <w:rsid w:val="009F4649"/>
    <w:rsid w:val="00A54DCE"/>
    <w:rsid w:val="00A72711"/>
    <w:rsid w:val="00B104E7"/>
    <w:rsid w:val="00B22174"/>
    <w:rsid w:val="00B469DB"/>
    <w:rsid w:val="00B55571"/>
    <w:rsid w:val="00B87C9B"/>
    <w:rsid w:val="00B9109A"/>
    <w:rsid w:val="00B959A4"/>
    <w:rsid w:val="00BA2827"/>
    <w:rsid w:val="00BB07F0"/>
    <w:rsid w:val="00BE3D3C"/>
    <w:rsid w:val="00C57542"/>
    <w:rsid w:val="00C809A0"/>
    <w:rsid w:val="00C8132F"/>
    <w:rsid w:val="00CF236E"/>
    <w:rsid w:val="00D40F6D"/>
    <w:rsid w:val="00D9511E"/>
    <w:rsid w:val="00DE4492"/>
    <w:rsid w:val="00E0167C"/>
    <w:rsid w:val="00E56090"/>
    <w:rsid w:val="00E7344C"/>
    <w:rsid w:val="00E77AC6"/>
    <w:rsid w:val="00E944D2"/>
    <w:rsid w:val="00F12497"/>
    <w:rsid w:val="00F62CA9"/>
    <w:rsid w:val="00FA2860"/>
    <w:rsid w:val="00FE64DE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6D0D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0D08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6D0D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64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64D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FE64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64D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FE64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64DE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a">
    <w:name w:val="Normal (Web)"/>
    <w:aliases w:val="Обычный (Web)"/>
    <w:basedOn w:val="a"/>
    <w:link w:val="ab"/>
    <w:uiPriority w:val="99"/>
    <w:qFormat/>
    <w:rsid w:val="00B104E7"/>
    <w:pPr>
      <w:spacing w:before="100" w:beforeAutospacing="1" w:after="100" w:afterAutospacing="1"/>
    </w:pPr>
  </w:style>
  <w:style w:type="character" w:customStyle="1" w:styleId="ab">
    <w:name w:val="Обычный (веб) Знак"/>
    <w:aliases w:val="Обычный (Web) Знак"/>
    <w:link w:val="aa"/>
    <w:uiPriority w:val="99"/>
    <w:locked/>
    <w:rsid w:val="00B104E7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 Филюк</dc:creator>
  <cp:lastModifiedBy>arapova</cp:lastModifiedBy>
  <cp:revision>27</cp:revision>
  <cp:lastPrinted>2018-10-29T11:30:00Z</cp:lastPrinted>
  <dcterms:created xsi:type="dcterms:W3CDTF">2015-11-26T12:11:00Z</dcterms:created>
  <dcterms:modified xsi:type="dcterms:W3CDTF">2019-04-15T09:50:00Z</dcterms:modified>
</cp:coreProperties>
</file>