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C" w:rsidRPr="00C06BAC" w:rsidRDefault="00BB2E58" w:rsidP="00C06BAC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F07D7A">
        <w:rPr>
          <w:rFonts w:ascii="Times New Roman" w:hAnsi="Times New Roman" w:cs="Times New Roman"/>
          <w:sz w:val="24"/>
          <w:szCs w:val="28"/>
        </w:rPr>
        <w:t>3</w:t>
      </w:r>
      <w:r w:rsidR="00F3401D" w:rsidRPr="00F3401D">
        <w:rPr>
          <w:rFonts w:ascii="Times New Roman" w:hAnsi="Times New Roman" w:cs="Times New Roman"/>
          <w:sz w:val="24"/>
          <w:szCs w:val="28"/>
        </w:rPr>
        <w:t xml:space="preserve"> </w:t>
      </w:r>
      <w:r w:rsidR="00C06BAC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3060BD" w:rsidRPr="003060BD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C06BAC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BB2E58" w:rsidRPr="00430627" w:rsidRDefault="00C06BAC" w:rsidP="00C06BAC">
      <w:pPr>
        <w:pStyle w:val="ConsPlusNormal"/>
        <w:ind w:left="4820"/>
        <w:jc w:val="both"/>
        <w:outlineLvl w:val="0"/>
        <w:rPr>
          <w:sz w:val="20"/>
        </w:rPr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B9564C">
        <w:rPr>
          <w:rFonts w:ascii="Times New Roman" w:hAnsi="Times New Roman" w:cs="Times New Roman"/>
          <w:sz w:val="24"/>
          <w:szCs w:val="28"/>
        </w:rPr>
        <w:t>под</w:t>
      </w:r>
      <w:r w:rsidRPr="00C06BAC">
        <w:rPr>
          <w:rFonts w:ascii="Times New Roman" w:hAnsi="Times New Roman" w:cs="Times New Roman"/>
          <w:sz w:val="24"/>
          <w:szCs w:val="28"/>
        </w:rPr>
        <w:t>пункт</w:t>
      </w:r>
      <w:r w:rsidR="00B9564C">
        <w:rPr>
          <w:rFonts w:ascii="Times New Roman" w:hAnsi="Times New Roman" w:cs="Times New Roman"/>
          <w:sz w:val="24"/>
          <w:szCs w:val="28"/>
        </w:rPr>
        <w:t xml:space="preserve"> 21 пункта 36 раздела </w:t>
      </w:r>
      <w:r w:rsidR="00B9564C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B9564C" w:rsidRPr="00430627">
        <w:rPr>
          <w:rFonts w:ascii="Times New Roman" w:hAnsi="Times New Roman" w:cs="Times New Roman"/>
          <w:sz w:val="24"/>
          <w:szCs w:val="28"/>
        </w:rPr>
        <w:t>)</w:t>
      </w:r>
    </w:p>
    <w:p w:rsidR="00BB2E58" w:rsidRPr="000E6CE3" w:rsidRDefault="00BB2E58" w:rsidP="00BB2E58">
      <w:pPr>
        <w:spacing w:after="0" w:line="240" w:lineRule="auto"/>
      </w:pPr>
    </w:p>
    <w:p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Уменьшение величины полезной</w:t>
      </w:r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грузоподъемности крана при оснащении его механизированными/или электрифицированным грузозахватным приспособлением,</w:t>
      </w:r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в том числе моторным грейфером или электромагнитом</w:t>
      </w:r>
    </w:p>
    <w:p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394"/>
      </w:tblGrid>
      <w:tr w:rsidR="00BB2E58" w:rsidRPr="000E6CE3" w:rsidTr="00961809">
        <w:tc>
          <w:tcPr>
            <w:tcW w:w="5245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крана согласно паспорту</w:t>
            </w:r>
          </w:p>
        </w:tc>
        <w:tc>
          <w:tcPr>
            <w:tcW w:w="4394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ограничения грузоподъемности</w:t>
            </w:r>
          </w:p>
        </w:tc>
      </w:tr>
      <w:tr w:rsidR="00BB2E58" w:rsidRPr="000E6CE3" w:rsidTr="00961809">
        <w:tc>
          <w:tcPr>
            <w:tcW w:w="5245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A3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35255"/>
                  <wp:effectExtent l="0" t="0" r="0" b="0"/>
                  <wp:docPr id="1" name="Рисунок 1" descr="base_1_198460_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98460_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A4 (легкий и средний режимы)</w:t>
            </w:r>
          </w:p>
        </w:tc>
        <w:tc>
          <w:tcPr>
            <w:tcW w:w="4394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B2E58" w:rsidRPr="000E6CE3" w:rsidTr="00961809">
        <w:tc>
          <w:tcPr>
            <w:tcW w:w="5245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A5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35255"/>
                  <wp:effectExtent l="0" t="0" r="0" b="0"/>
                  <wp:docPr id="2" name="Рисунок 2" descr="base_1_198460_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98460_1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A6 (средний и тяжелый режимы)</w:t>
            </w:r>
          </w:p>
        </w:tc>
        <w:tc>
          <w:tcPr>
            <w:tcW w:w="4394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B2E58" w:rsidRPr="000E6CE3" w:rsidTr="00961809">
        <w:tc>
          <w:tcPr>
            <w:tcW w:w="5245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A7 и выше (весьма тяжелый режим)</w:t>
            </w:r>
          </w:p>
        </w:tc>
        <w:tc>
          <w:tcPr>
            <w:tcW w:w="4394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Примечание. Если металлоконструкция крана подвергалась ремонтам с применением сварки, то значение коэффициента ограничения грузоподъемности, приведенное в таблице 1, должно быть еще уменьшено на 15 процентов.</w:t>
      </w:r>
    </w:p>
    <w:p w:rsidR="00BB2E58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30627" w:rsidRPr="00C06BAC" w:rsidRDefault="00430627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12"/>
      <w:bookmarkEnd w:id="0"/>
      <w:r w:rsidRPr="000E6CE3">
        <w:rPr>
          <w:rFonts w:ascii="Times New Roman" w:hAnsi="Times New Roman" w:cs="Times New Roman"/>
          <w:sz w:val="28"/>
          <w:szCs w:val="28"/>
        </w:rPr>
        <w:t>Минимальное расстояние (в метрах) от основанияоткоса котлована (канавы) до оси ближайших опор ПС</w:t>
      </w:r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при ненасыпном грунте</w:t>
      </w:r>
    </w:p>
    <w:p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7"/>
        <w:gridCol w:w="1592"/>
        <w:gridCol w:w="1709"/>
        <w:gridCol w:w="1868"/>
        <w:gridCol w:w="1391"/>
        <w:gridCol w:w="1582"/>
      </w:tblGrid>
      <w:tr w:rsidR="00BB2E58" w:rsidRPr="000E6CE3" w:rsidTr="00961809">
        <w:tc>
          <w:tcPr>
            <w:tcW w:w="14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Глубина котлована (канавы), метров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BB2E58" w:rsidRPr="000E6CE3" w:rsidTr="00961809">
        <w:tc>
          <w:tcPr>
            <w:tcW w:w="14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песчаный и гравийный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супесчаный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суглинистый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лессовый сухой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глинистый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68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</w:tbl>
    <w:p w:rsidR="00430627" w:rsidRDefault="00430627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3060BD" w:rsidRDefault="003060BD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BB2E58" w:rsidRPr="00430627" w:rsidRDefault="00430627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430627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3</w:t>
      </w:r>
    </w:p>
    <w:p w:rsidR="00430627" w:rsidRPr="001355BD" w:rsidRDefault="00430627" w:rsidP="00BB2E5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bookmarkStart w:id="1" w:name="P1456"/>
      <w:bookmarkEnd w:id="1"/>
    </w:p>
    <w:p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Минимальное расстояние от стрелы ПС во время работы</w:t>
      </w:r>
      <w:r w:rsidR="00F34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до проводов линии электропередачи,</w:t>
      </w:r>
    </w:p>
    <w:p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3</w:t>
      </w:r>
    </w:p>
    <w:p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3"/>
        <w:gridCol w:w="4676"/>
      </w:tblGrid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Напряжение воздушной линии, кВ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Наименьшее расстояние, м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1 до 35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35 до 110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110 до 220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220 до 400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400 до 750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B2E58" w:rsidRPr="000E6CE3" w:rsidTr="00961809">
        <w:tc>
          <w:tcPr>
            <w:tcW w:w="4963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750 до 1150</w:t>
            </w:r>
          </w:p>
        </w:tc>
        <w:tc>
          <w:tcPr>
            <w:tcW w:w="4676" w:type="dxa"/>
          </w:tcPr>
          <w:p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Минимальные значения коэффициентов использования канатов</w:t>
      </w:r>
    </w:p>
    <w:p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2885" cy="246380"/>
            <wp:effectExtent l="0" t="0" r="0" b="0"/>
            <wp:docPr id="3" name="Рисунок 3" descr="base_1_198460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8460_14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, применяемых при их замене</w:t>
      </w:r>
    </w:p>
    <w:p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4</w:t>
      </w:r>
    </w:p>
    <w:p w:rsidR="00BB2E58" w:rsidRPr="001355BD" w:rsidRDefault="00BB2E58" w:rsidP="00BB2E5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3"/>
        <w:gridCol w:w="3137"/>
        <w:gridCol w:w="3609"/>
      </w:tblGrid>
      <w:tr w:rsidR="00BB2E58" w:rsidRPr="000E6CE3" w:rsidTr="00961809">
        <w:tc>
          <w:tcPr>
            <w:tcW w:w="28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механизма - М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Подвижные канаты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Неподвижные канаты</w:t>
            </w:r>
          </w:p>
        </w:tc>
      </w:tr>
      <w:tr w:rsidR="00BB2E58" w:rsidRPr="000E6CE3" w:rsidTr="00961809">
        <w:tc>
          <w:tcPr>
            <w:tcW w:w="2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spacing w:after="0" w:line="240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885" cy="246380"/>
                  <wp:effectExtent l="0" t="0" r="0" b="0"/>
                  <wp:docPr id="4" name="Рисунок 4" descr="base_1_198460_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8460_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3137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3609" w:type="dxa"/>
            <w:tcBorders>
              <w:top w:val="single" w:sz="4" w:space="0" w:color="auto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2E58" w:rsidRPr="000E6CE3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</w:tcPr>
          <w:p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:rsidR="00430627" w:rsidRPr="001355BD" w:rsidRDefault="00430627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E6CE3">
        <w:rPr>
          <w:rFonts w:ascii="Times New Roman" w:hAnsi="Times New Roman" w:cs="Times New Roman"/>
          <w:sz w:val="28"/>
          <w:szCs w:val="28"/>
        </w:rPr>
        <w:t>Примечание к таблице 4.</w:t>
      </w:r>
    </w:p>
    <w:p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Если группа классификации механизма - М не указана в паспорте ПС, то ее определяют </w:t>
      </w:r>
      <w:r w:rsidRPr="003D16C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7AF7">
        <w:rPr>
          <w:rFonts w:ascii="Times New Roman" w:hAnsi="Times New Roman" w:cs="Times New Roman"/>
          <w:sz w:val="28"/>
          <w:szCs w:val="28"/>
        </w:rPr>
        <w:t>10</w:t>
      </w:r>
      <w:r w:rsidRPr="003D16C1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0E6CE3">
        <w:rPr>
          <w:rFonts w:ascii="Times New Roman" w:hAnsi="Times New Roman" w:cs="Times New Roman"/>
          <w:sz w:val="28"/>
          <w:szCs w:val="28"/>
        </w:rPr>
        <w:t>Правилам.</w:t>
      </w:r>
    </w:p>
    <w:sectPr w:rsidR="00BB2E58" w:rsidRPr="000E6CE3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6C" w:rsidRDefault="00B50A6C" w:rsidP="00E33B6C">
      <w:pPr>
        <w:spacing w:after="0" w:line="240" w:lineRule="auto"/>
      </w:pPr>
      <w:r>
        <w:separator/>
      </w:r>
    </w:p>
  </w:endnote>
  <w:endnote w:type="continuationSeparator" w:id="1">
    <w:p w:rsidR="00B50A6C" w:rsidRDefault="00B50A6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6C" w:rsidRDefault="00B50A6C" w:rsidP="00E33B6C">
      <w:pPr>
        <w:spacing w:after="0" w:line="240" w:lineRule="auto"/>
      </w:pPr>
      <w:r>
        <w:separator/>
      </w:r>
    </w:p>
  </w:footnote>
  <w:footnote w:type="continuationSeparator" w:id="1">
    <w:p w:rsidR="00B50A6C" w:rsidRDefault="00B50A6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C7694B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F3401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628"/>
    <w:rsid w:val="000467EB"/>
    <w:rsid w:val="001355BD"/>
    <w:rsid w:val="00207AF7"/>
    <w:rsid w:val="002A5566"/>
    <w:rsid w:val="002F0390"/>
    <w:rsid w:val="003060BD"/>
    <w:rsid w:val="003E784F"/>
    <w:rsid w:val="00430627"/>
    <w:rsid w:val="00450127"/>
    <w:rsid w:val="00646116"/>
    <w:rsid w:val="00710628"/>
    <w:rsid w:val="00722C9F"/>
    <w:rsid w:val="00755C0A"/>
    <w:rsid w:val="00810265"/>
    <w:rsid w:val="00811BC8"/>
    <w:rsid w:val="008C3A37"/>
    <w:rsid w:val="00925C45"/>
    <w:rsid w:val="00B24807"/>
    <w:rsid w:val="00B50A6C"/>
    <w:rsid w:val="00B81173"/>
    <w:rsid w:val="00B9564C"/>
    <w:rsid w:val="00BB2E58"/>
    <w:rsid w:val="00C06BAC"/>
    <w:rsid w:val="00C7694B"/>
    <w:rsid w:val="00CD16F7"/>
    <w:rsid w:val="00DB3B75"/>
    <w:rsid w:val="00DE5E83"/>
    <w:rsid w:val="00E33B6C"/>
    <w:rsid w:val="00ED7C9E"/>
    <w:rsid w:val="00F07D7A"/>
    <w:rsid w:val="00F3401D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B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B2E58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B2E5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B2E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B2E58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E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B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B2E58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B2E5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B2E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B2E58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E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>diakov.net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12</cp:revision>
  <dcterms:created xsi:type="dcterms:W3CDTF">2019-02-21T05:20:00Z</dcterms:created>
  <dcterms:modified xsi:type="dcterms:W3CDTF">2019-04-25T12:46:00Z</dcterms:modified>
</cp:coreProperties>
</file>