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085240" w:rsidRPr="00085240" w:rsidTr="0041533B">
        <w:tc>
          <w:tcPr>
            <w:tcW w:w="5812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>Приложение 1</w:t>
            </w:r>
          </w:p>
          <w:p w:rsidR="00D95ED5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к Указаниям о порядке применения 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бюджетной классификации 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>Донецкой Народной Республики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085240">
              <w:rPr>
                <w:sz w:val="24"/>
                <w:szCs w:val="24"/>
              </w:rPr>
              <w:t>(пункт 1 раздела</w:t>
            </w:r>
            <w:r w:rsidRPr="00085240">
              <w:rPr>
                <w:sz w:val="24"/>
                <w:szCs w:val="24"/>
                <w:lang w:val="en-US"/>
              </w:rPr>
              <w:t xml:space="preserve"> II</w:t>
            </w:r>
            <w:r w:rsidRPr="00085240">
              <w:rPr>
                <w:sz w:val="24"/>
                <w:szCs w:val="24"/>
              </w:rPr>
              <w:t>)</w:t>
            </w:r>
          </w:p>
        </w:tc>
      </w:tr>
    </w:tbl>
    <w:p w:rsidR="00ED3E29" w:rsidRPr="00085240" w:rsidRDefault="00ED3E29" w:rsidP="00827BE3">
      <w:pPr>
        <w:pStyle w:val="ConsPlusNormal"/>
        <w:jc w:val="center"/>
        <w:rPr>
          <w:rFonts w:ascii="Times New Roman" w:hAnsi="Times New Roman" w:cs="Times New Roman"/>
        </w:rPr>
      </w:pPr>
    </w:p>
    <w:p w:rsidR="00157CC8" w:rsidRPr="00085240" w:rsidRDefault="00827BE3" w:rsidP="00827B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40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:rsidR="00827BE3" w:rsidRPr="00085240" w:rsidRDefault="00827BE3" w:rsidP="00827B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40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085240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157CC8" w:rsidRPr="00085240" w:rsidRDefault="00157CC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36"/>
        <w:gridCol w:w="5670"/>
        <w:gridCol w:w="850"/>
      </w:tblGrid>
      <w:tr w:rsidR="00085240" w:rsidRPr="00085240" w:rsidTr="00D95ED5">
        <w:trPr>
          <w:cantSplit/>
          <w:trHeight w:val="230"/>
        </w:trPr>
        <w:tc>
          <w:tcPr>
            <w:tcW w:w="3403" w:type="dxa"/>
            <w:gridSpan w:val="8"/>
            <w:vMerge w:val="restart"/>
            <w:vAlign w:val="center"/>
          </w:tcPr>
          <w:p w:rsidR="00D95ED5" w:rsidRPr="00085240" w:rsidRDefault="00623F4A" w:rsidP="00C20D84">
            <w:pPr>
              <w:jc w:val="center"/>
              <w:rPr>
                <w:rFonts w:ascii="Times New Roman" w:hAnsi="Times New Roman"/>
                <w:b/>
              </w:rPr>
            </w:pPr>
            <w:r w:rsidRPr="00085240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:rsidR="00623F4A" w:rsidRPr="00085240" w:rsidRDefault="00623F4A" w:rsidP="00C20D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5670" w:type="dxa"/>
            <w:vMerge w:val="restart"/>
            <w:vAlign w:val="center"/>
          </w:tcPr>
          <w:p w:rsidR="00D95ED5" w:rsidRPr="00085240" w:rsidRDefault="00623F4A" w:rsidP="00C20D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5240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:rsidR="00623F4A" w:rsidRPr="00085240" w:rsidRDefault="00623F4A" w:rsidP="00C20D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5240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50" w:type="dxa"/>
            <w:vMerge w:val="restart"/>
            <w:vAlign w:val="center"/>
          </w:tcPr>
          <w:p w:rsidR="00623F4A" w:rsidRPr="00085240" w:rsidRDefault="00623F4A" w:rsidP="00D95ED5">
            <w:pPr>
              <w:pStyle w:val="ConsPlusNormal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085240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085240" w:rsidRPr="00085240" w:rsidTr="00D95ED5">
        <w:trPr>
          <w:cantSplit/>
          <w:trHeight w:val="1208"/>
        </w:trPr>
        <w:tc>
          <w:tcPr>
            <w:tcW w:w="3403" w:type="dxa"/>
            <w:gridSpan w:val="8"/>
            <w:vMerge/>
            <w:vAlign w:val="center"/>
          </w:tcPr>
          <w:p w:rsidR="00623F4A" w:rsidRPr="00085240" w:rsidRDefault="00623F4A" w:rsidP="00F344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623F4A" w:rsidRPr="00085240" w:rsidRDefault="00623F4A" w:rsidP="008B35B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623F4A" w:rsidRPr="00085240" w:rsidRDefault="00623F4A" w:rsidP="008B35B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240" w:rsidRPr="00085240" w:rsidTr="00D95ED5">
        <w:trPr>
          <w:cantSplit/>
          <w:tblHeader/>
        </w:trPr>
        <w:tc>
          <w:tcPr>
            <w:tcW w:w="3403" w:type="dxa"/>
            <w:gridSpan w:val="8"/>
            <w:shd w:val="clear" w:color="auto" w:fill="FFFFFF" w:themeFill="background1"/>
            <w:vAlign w:val="center"/>
          </w:tcPr>
          <w:p w:rsidR="00623F4A" w:rsidRPr="00085240" w:rsidRDefault="00623F4A" w:rsidP="00F344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623F4A" w:rsidRPr="00085240" w:rsidRDefault="00623F4A" w:rsidP="009F53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3F4A" w:rsidRPr="00085240" w:rsidRDefault="00623F4A" w:rsidP="00C20D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61A62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D95ED5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D028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D028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D95ED5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D028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D95ED5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:rsidR="00D95ED5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предприятий, учреждений, организаций, которые </w:t>
            </w:r>
          </w:p>
          <w:p w:rsidR="00D95ED5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финансируются за счет бюджета (кроме коммунальных </w:t>
            </w:r>
          </w:p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предприятий)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и платежи во внебюджетные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социальные фонды от юридических лиц и индивидуальных предпринимателей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индивидуальных предпринимателей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бюджетных организаций Территории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D95ED5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70CBB" w:rsidRPr="00085240" w:rsidRDefault="00C70CBB" w:rsidP="00C70CBB">
      <w:pPr>
        <w:ind w:left="5897"/>
        <w:rPr>
          <w:rFonts w:ascii="Times New Roman" w:hAnsi="Times New Roman"/>
          <w:sz w:val="24"/>
          <w:szCs w:val="24"/>
        </w:rPr>
      </w:pPr>
      <w:r w:rsidRPr="00085240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1 </w:t>
      </w:r>
    </w:p>
    <w:p w:rsidR="00C70CBB" w:rsidRPr="00085240" w:rsidRDefault="00C70CBB" w:rsidP="00C70CBB">
      <w:pPr>
        <w:ind w:left="589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5706"/>
        <w:gridCol w:w="850"/>
      </w:tblGrid>
      <w:tr w:rsidR="00085240" w:rsidRPr="00085240" w:rsidTr="00BA1DE9">
        <w:trPr>
          <w:cantSplit/>
        </w:trPr>
        <w:tc>
          <w:tcPr>
            <w:tcW w:w="3367" w:type="dxa"/>
            <w:gridSpan w:val="7"/>
            <w:shd w:val="clear" w:color="auto" w:fill="FFFFFF" w:themeFill="background1"/>
          </w:tcPr>
          <w:p w:rsidR="00DE2BA6" w:rsidRPr="00085240" w:rsidRDefault="00DE2BA6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6" w:type="dxa"/>
            <w:shd w:val="clear" w:color="auto" w:fill="FFFFFF" w:themeFill="background1"/>
          </w:tcPr>
          <w:p w:rsidR="00DE2BA6" w:rsidRPr="00085240" w:rsidRDefault="00DE2BA6" w:rsidP="009C0130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E2BA6" w:rsidRPr="00085240" w:rsidRDefault="00DE2BA6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85240" w:rsidRPr="00085240" w:rsidTr="00C70CBB">
        <w:trPr>
          <w:cantSplit/>
        </w:trPr>
        <w:tc>
          <w:tcPr>
            <w:tcW w:w="236" w:type="dxa"/>
            <w:shd w:val="clear" w:color="auto" w:fill="FFFFFF"/>
          </w:tcPr>
          <w:p w:rsidR="00C70CBB" w:rsidRPr="00085240" w:rsidRDefault="00C70CBB" w:rsidP="00CE4BC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/>
          </w:tcPr>
          <w:p w:rsidR="00C70CBB" w:rsidRPr="00085240" w:rsidRDefault="00C70CBB" w:rsidP="00CE4BC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/>
          </w:tcPr>
          <w:p w:rsidR="00C70CBB" w:rsidRPr="00085240" w:rsidRDefault="00C70CBB" w:rsidP="00CE4BC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C70CBB" w:rsidRPr="00085240" w:rsidRDefault="00C70CBB" w:rsidP="00CE4BC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/>
          </w:tcPr>
          <w:p w:rsidR="00C70CBB" w:rsidRPr="00085240" w:rsidRDefault="00C70CBB" w:rsidP="00CE4BC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C70CBB" w:rsidRPr="00085240" w:rsidRDefault="00C70CBB" w:rsidP="00CE4BC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/>
          </w:tcPr>
          <w:p w:rsidR="00C70CBB" w:rsidRPr="00085240" w:rsidRDefault="00C70CBB" w:rsidP="00CE4BC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/>
          </w:tcPr>
          <w:p w:rsidR="00C70CBB" w:rsidRPr="00085240" w:rsidRDefault="00C70CBB" w:rsidP="00CE4BCF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50" w:type="dxa"/>
            <w:shd w:val="clear" w:color="auto" w:fill="FFFFFF"/>
          </w:tcPr>
          <w:p w:rsidR="00C70CBB" w:rsidRPr="00085240" w:rsidRDefault="00C70CBB" w:rsidP="00CE4BCF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C0130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ввезенной на таможенную территорию </w:t>
            </w:r>
          </w:p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Донецкой Народной Республики ликеро-водочной продукции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ввезенной на таможенную территорию </w:t>
            </w:r>
          </w:p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Донецкой Народной Республики винной продукции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таможенную территорию </w:t>
            </w:r>
          </w:p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Донецкой Народной Республики пива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таможенную территорию </w:t>
            </w:r>
          </w:p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Донецкой Народной Республики табачных изделий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:rsidR="00623F4A" w:rsidRPr="00085240" w:rsidRDefault="00623F4A" w:rsidP="00100AE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СПЕЦИАЛЬНЫЕ СИСТЕМЫ НАЛОГООБЛОЖЕНИЯ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10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Часть чистой прибыли (дохода) хозяйственных организаций (государственных унитарных предприятий и их объединений),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7771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0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:rsidR="00D95ED5" w:rsidRPr="00085240" w:rsidRDefault="00623F4A" w:rsidP="0010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(коммунальных) унитарных предприятий и их объединений, изымаемой в соответствующий местный бюджет в </w:t>
            </w:r>
          </w:p>
          <w:p w:rsidR="00623F4A" w:rsidRPr="00085240" w:rsidRDefault="00623F4A" w:rsidP="0010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соответствии с действующим законодательством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377718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DB50F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:rsidR="00623F4A" w:rsidRPr="00085240" w:rsidRDefault="00623F4A" w:rsidP="00DB50F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легковыми транспортными средствами с общим количеством мест не более пяти (такси) до 01 февраля 2016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B50F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налог, 1-я группа (перевозка пассажиров и грузов транспортными средствами общей массой до 3,5 тонны, кроме такси) до 01 февраля 2016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B50F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налог, 2-я группа (рынки) до 01февраля 2016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DB50F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:rsidR="00623F4A" w:rsidRPr="00085240" w:rsidRDefault="00623F4A" w:rsidP="00D95ED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01 февраля 2016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  <w:r w:rsidRPr="00085240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1 </w:t>
      </w:r>
    </w:p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5706"/>
        <w:gridCol w:w="850"/>
      </w:tblGrid>
      <w:tr w:rsidR="00085240" w:rsidRPr="00085240" w:rsidTr="00DE2BA6">
        <w:trPr>
          <w:cantSplit/>
        </w:trPr>
        <w:tc>
          <w:tcPr>
            <w:tcW w:w="3367" w:type="dxa"/>
            <w:gridSpan w:val="7"/>
            <w:shd w:val="clear" w:color="auto" w:fill="FFFFFF"/>
          </w:tcPr>
          <w:p w:rsidR="00DE2BA6" w:rsidRPr="00085240" w:rsidRDefault="00DE2BA6" w:rsidP="00CE4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6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F82F8D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F82F8D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A5443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A5443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A5443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0E712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A5443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A5443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A5443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F82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 НА СОБСТВЕННОСТЬ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D028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D028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D028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520D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Сбор за специальное использование водных биоресурсов с </w:t>
            </w:r>
          </w:p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520D3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F340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т. ч. за оформление документов на наследство и дарение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>ц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>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A7054F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>о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>го права на недвижимое имущество, обременение права на н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A7054F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НАЛОГИ И СБОРЫ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                  (зачисляемые в Республиканский бюджет Донецкой Народной Республики)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CB1176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 (зачисл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>я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>емые в местный бюджет)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53682C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МЕЖДУНАРОДНУЮ ТОРГОВЛЮ И ВНЕШНИЕ ОПЕРАЦИИ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BE7AC2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E2BA6" w:rsidRPr="00085240" w:rsidRDefault="00DE2BA6"/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  <w:r w:rsidRPr="00085240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5706"/>
        <w:gridCol w:w="850"/>
      </w:tblGrid>
      <w:tr w:rsidR="00085240" w:rsidRPr="00085240" w:rsidTr="00CE4BCF">
        <w:trPr>
          <w:cantSplit/>
        </w:trPr>
        <w:tc>
          <w:tcPr>
            <w:tcW w:w="3367" w:type="dxa"/>
            <w:gridSpan w:val="7"/>
            <w:shd w:val="clear" w:color="auto" w:fill="FFFFFF"/>
          </w:tcPr>
          <w:p w:rsidR="00DE2BA6" w:rsidRPr="00085240" w:rsidRDefault="00DE2BA6" w:rsidP="00CE4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6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C91D4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:rsidR="00D95ED5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Российской  Федерации и других стран (за исключением</w:t>
            </w:r>
          </w:p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:rsidR="00623F4A" w:rsidRPr="00085240" w:rsidRDefault="00623F4A" w:rsidP="00D9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F57850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A70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A70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ПОСТУПЛЕНИЕ ОТ АРЕНДНОЙ ПЛАТЫ ЗА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ПОЛЬЗОВАНИЕ ЦЕЛОСТНЫМ ИМУЩЕСТВЕННЫМ КОМПЛЕКСОМ И РЕСПУБЛИКАНСКИМ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ИМУЩЕСТВОМ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арендной платы за пользование целостным имущественным комплексом и другим имуществом,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находящимся в коммунальной собственности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A28C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</w:t>
            </w:r>
          </w:p>
          <w:p w:rsidR="00623F4A" w:rsidRPr="00085240" w:rsidRDefault="00623F4A" w:rsidP="001A28C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государственным имуществом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задолженности перед государством в части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7325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аренду имущества бюджетных учреждений </w:t>
            </w:r>
          </w:p>
          <w:p w:rsidR="00623F4A" w:rsidRPr="00085240" w:rsidRDefault="00623F4A" w:rsidP="0077325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(зачисляемая в Республиканский бюджет Донецкой Народной Республики)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F424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F424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7325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аренду имущества бюджетных учреждений</w:t>
            </w:r>
          </w:p>
          <w:p w:rsidR="00623F4A" w:rsidRPr="00085240" w:rsidRDefault="00623F4A" w:rsidP="0077325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(зачисляемая в местный бюджет)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СБОРЫ И ПЛАТА ЗА СПЕЦИАЛЬНОЕ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ПРИРОДНЫХ РЕСУРСОВ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5273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Экологический налог с юридических лиц, осуществляющих выбросы загрязняющих веществ в атмосферный воздух </w:t>
            </w:r>
          </w:p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стационарными источниками загрязнения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Экологический налог с юридических лиц, осуществляющих сбросы загрязняющих веществ непосредственно в водные </w:t>
            </w:r>
          </w:p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объекты и с возвратными водами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27F5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DE2BA6" w:rsidRPr="00085240" w:rsidRDefault="00DE2BA6"/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  <w:r w:rsidRPr="00085240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5706"/>
        <w:gridCol w:w="850"/>
      </w:tblGrid>
      <w:tr w:rsidR="00085240" w:rsidRPr="00085240" w:rsidTr="00CE4BCF">
        <w:trPr>
          <w:cantSplit/>
        </w:trPr>
        <w:tc>
          <w:tcPr>
            <w:tcW w:w="3367" w:type="dxa"/>
            <w:gridSpan w:val="7"/>
            <w:shd w:val="clear" w:color="auto" w:fill="FFFFFF"/>
          </w:tcPr>
          <w:p w:rsidR="00DE2BA6" w:rsidRPr="00085240" w:rsidRDefault="00DE2BA6" w:rsidP="00CE4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6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27F5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</w:t>
            </w:r>
          </w:p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установленного условиями разрешения срока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27F5D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A2216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C8423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A2216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предоставление в аренду прудов, находящихся в </w:t>
            </w:r>
          </w:p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бассейнах рек общегосударственного значения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C8423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ПЛАТЫ ЗА УСЛУГИ, КОТОРЫЕ ПРЕДОСТАВЛЯЮТСЯ БЮДЖЕТНЫМИ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CB117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13A6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Плата за предоставление других административных услуг </w:t>
            </w:r>
          </w:p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государственного значения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CB117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7325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услуги, предоставляемые бюджетными учреждениями согласно их основной деятельности (зачисляемая в </w:t>
            </w:r>
          </w:p>
          <w:p w:rsidR="00623F4A" w:rsidRPr="00085240" w:rsidRDefault="00623F4A" w:rsidP="0077325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F82F8D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77325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услуги, предоставляемые бюджетными учреждениями согласно их основной деятельности (зачисляемая в местный бюджет)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2334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ОПЕРАЦИЙ С КАПИТАЛОМ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продажи основного капитала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CB001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т. ч. имущества, полученного </w:t>
            </w:r>
          </w:p>
          <w:p w:rsidR="00D95ED5" w:rsidRPr="00085240" w:rsidRDefault="00623F4A" w:rsidP="00CB001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государством в порядке наследования или дарения, а также валютных ценностей и денежных средств (зачисляемые в </w:t>
            </w:r>
          </w:p>
          <w:p w:rsidR="00623F4A" w:rsidRPr="00085240" w:rsidRDefault="00623F4A" w:rsidP="00CB001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029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0292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0292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0292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4F3A3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029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0292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CB0013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т. ч. имущества, полученного</w:t>
            </w:r>
          </w:p>
          <w:p w:rsidR="00D95ED5" w:rsidRPr="00085240" w:rsidRDefault="00623F4A" w:rsidP="00CB0013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 территориальной громадой в порядке наследования или </w:t>
            </w:r>
          </w:p>
          <w:p w:rsidR="00D95ED5" w:rsidRPr="00085240" w:rsidRDefault="00623F4A" w:rsidP="00CB0013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дарения, а также валютных ценностей и денежных средств</w:t>
            </w:r>
          </w:p>
          <w:p w:rsidR="00623F4A" w:rsidRPr="00085240" w:rsidRDefault="00623F4A" w:rsidP="00CB001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CB001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1651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бюджетных учреждений от реализации в установленном порядке имущества (кроме недвижимого имущества)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бюджетных учреждений от реализации в </w:t>
            </w:r>
          </w:p>
          <w:p w:rsidR="00D95ED5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установленном порядке имущества (кроме недвижимого </w:t>
            </w:r>
          </w:p>
          <w:p w:rsidR="00D95ED5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имущества), зачисляемые в Республиканский бюджет </w:t>
            </w:r>
          </w:p>
          <w:p w:rsidR="00623F4A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847A4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CD3FE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бюджетных учреждений от реализации в </w:t>
            </w:r>
          </w:p>
          <w:p w:rsidR="00D95ED5" w:rsidRPr="00085240" w:rsidRDefault="00623F4A" w:rsidP="00CD3FE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установленном порядке имущества (кроме недвижимого</w:t>
            </w:r>
          </w:p>
          <w:p w:rsidR="00623F4A" w:rsidRPr="00085240" w:rsidRDefault="00623F4A" w:rsidP="00CD3FE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имущества), зачисляемые в местный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2334D1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2334D1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A2216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A2216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Поступление конфискованной национальной и иностранной валюты по материалам правоохранительных и других </w:t>
            </w:r>
          </w:p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уполномоченных органов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  <w:r w:rsidRPr="00085240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DE2BA6" w:rsidRPr="00085240" w:rsidRDefault="00DE2BA6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5706"/>
        <w:gridCol w:w="850"/>
      </w:tblGrid>
      <w:tr w:rsidR="00085240" w:rsidRPr="00085240" w:rsidTr="00CE4BCF">
        <w:trPr>
          <w:cantSplit/>
        </w:trPr>
        <w:tc>
          <w:tcPr>
            <w:tcW w:w="3367" w:type="dxa"/>
            <w:gridSpan w:val="7"/>
            <w:shd w:val="clear" w:color="auto" w:fill="FFFFFF"/>
          </w:tcPr>
          <w:p w:rsidR="00DE2BA6" w:rsidRPr="00085240" w:rsidRDefault="00DE2BA6" w:rsidP="00CE4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6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СБОРЫ И ПЛАТЕЖИ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23F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617F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23F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C3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23F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C3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экспорта/импорта алкогольной продукции и (или) табачных изделий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23F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C3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23F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C3576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F202C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23F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617F9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:rsidR="00623F4A" w:rsidRPr="00085240" w:rsidRDefault="00623F4A" w:rsidP="00617F9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  <w:trHeight w:val="207"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2C7E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 w:rsidR="00D95ED5" w:rsidRPr="00085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23F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E78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:rsidR="00623F4A" w:rsidRPr="00085240" w:rsidRDefault="00623F4A" w:rsidP="007E78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E785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23F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81F4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E785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8D035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E785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617F9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Сбор за оплату информационно-технического обеспечения </w:t>
            </w:r>
          </w:p>
          <w:p w:rsidR="00623F4A" w:rsidRPr="00085240" w:rsidRDefault="00623F4A" w:rsidP="00617F9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исполнительного производства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AD2AC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55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55594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</w:rPr>
              <w:t>ШТРАФНЫЕ САНКЦИИ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623F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  <w:trHeight w:val="207"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области лесного и охотничьего хозяйства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D4640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:rsidR="00D95ED5" w:rsidRPr="00085240" w:rsidRDefault="00623F4A" w:rsidP="00D4640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:rsidR="00D95ED5" w:rsidRPr="00085240" w:rsidRDefault="00623F4A" w:rsidP="00D4640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государственную политику в сфере внутренних дел, и его </w:t>
            </w:r>
          </w:p>
          <w:p w:rsidR="00623F4A" w:rsidRPr="00085240" w:rsidRDefault="00623F4A" w:rsidP="00D46402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территориальными органами в соответствии с действующим законодательством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  <w:r w:rsidRPr="00085240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DE2BA6" w:rsidRPr="00085240" w:rsidRDefault="00DE2BA6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5706"/>
        <w:gridCol w:w="850"/>
      </w:tblGrid>
      <w:tr w:rsidR="00085240" w:rsidRPr="00085240" w:rsidTr="00CE4BCF">
        <w:trPr>
          <w:cantSplit/>
        </w:trPr>
        <w:tc>
          <w:tcPr>
            <w:tcW w:w="3367" w:type="dxa"/>
            <w:gridSpan w:val="7"/>
            <w:shd w:val="clear" w:color="auto" w:fill="FFFFFF"/>
          </w:tcPr>
          <w:p w:rsidR="00DE2BA6" w:rsidRPr="00085240" w:rsidRDefault="00DE2BA6" w:rsidP="00CE4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6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46402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на прибыль с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на прибыль с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9029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земельному налогу с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3660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3660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C51A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:rsidR="00D95ED5" w:rsidRPr="00085240" w:rsidRDefault="00623F4A" w:rsidP="001C51A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Республиканский бюджет </w:t>
            </w:r>
          </w:p>
          <w:p w:rsidR="00623F4A" w:rsidRPr="00085240" w:rsidRDefault="00623F4A" w:rsidP="001C51A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05424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:rsidR="00623F4A" w:rsidRPr="00085240" w:rsidRDefault="00623F4A" w:rsidP="007224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72244A">
            <w:pPr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сбору за специальное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использование воды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сбору за специальное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использование воды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3660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сбору за специальное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использование водных биоресурсов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17F9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сбору за специальное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использование водных биоресурсов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4B483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по операциям в сфере внешнеэкономической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  <w:r w:rsidRPr="00085240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DE2BA6" w:rsidRPr="00085240" w:rsidRDefault="00DE2BA6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5706"/>
        <w:gridCol w:w="850"/>
      </w:tblGrid>
      <w:tr w:rsidR="00085240" w:rsidRPr="00085240" w:rsidTr="00CE4BCF">
        <w:trPr>
          <w:cantSplit/>
        </w:trPr>
        <w:tc>
          <w:tcPr>
            <w:tcW w:w="3367" w:type="dxa"/>
            <w:gridSpan w:val="7"/>
            <w:shd w:val="clear" w:color="auto" w:fill="FFFFFF"/>
          </w:tcPr>
          <w:p w:rsidR="00DE2BA6" w:rsidRPr="00085240" w:rsidRDefault="00DE2BA6" w:rsidP="00CE4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6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лиц –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предпринимателей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осуществление деятельн</w:t>
            </w: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сти по добыче угля (угольной продукции) артелями без прио</w:t>
            </w: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ретения патента на его добычу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E558B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263BB1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057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617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B0245A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E558BB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:rsidR="00D95ED5" w:rsidRPr="00085240" w:rsidRDefault="00623F4A" w:rsidP="00E558BB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государственной собственности, не предоставленных в </w:t>
            </w:r>
          </w:p>
          <w:p w:rsidR="00D95ED5" w:rsidRPr="00085240" w:rsidRDefault="00623F4A" w:rsidP="00E558BB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пользование и не переданных в собственность, в результате их самовольного занятия, использования не по целевому </w:t>
            </w:r>
          </w:p>
          <w:p w:rsidR="00623F4A" w:rsidRPr="00085240" w:rsidRDefault="00623F4A" w:rsidP="00E558BB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617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6A6938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6A6938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6A6938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E27FB0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E27FB0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6A6938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3B5BA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52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E558BB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муниципальной (коммунальной) собственности, не предоставленных в </w:t>
            </w:r>
          </w:p>
          <w:p w:rsidR="00D95ED5" w:rsidRPr="00085240" w:rsidRDefault="00623F4A" w:rsidP="00E558BB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пользование и не переданных в собственность, в результате их самовольного занятия, использования не по целевому </w:t>
            </w:r>
          </w:p>
          <w:p w:rsidR="00623F4A" w:rsidRPr="00085240" w:rsidRDefault="00623F4A" w:rsidP="00E558BB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6A6938">
            <w:pPr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НЕНАЛОГОВЫЕ ПОСТУПЛЕНИЯ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2C7E4D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  <w:trHeight w:val="230"/>
        </w:trPr>
        <w:tc>
          <w:tcPr>
            <w:tcW w:w="236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vMerge w:val="restart"/>
            <w:shd w:val="clear" w:color="auto" w:fill="FFFFFF" w:themeFill="background1"/>
          </w:tcPr>
          <w:p w:rsidR="00623F4A" w:rsidRPr="00085240" w:rsidRDefault="00623F4A" w:rsidP="00617F9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  <w:trHeight w:val="230"/>
        </w:trPr>
        <w:tc>
          <w:tcPr>
            <w:tcW w:w="236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06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85240" w:rsidRPr="00085240" w:rsidTr="00D95ED5">
        <w:trPr>
          <w:cantSplit/>
          <w:trHeight w:val="230"/>
        </w:trPr>
        <w:tc>
          <w:tcPr>
            <w:tcW w:w="236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  <w:trHeight w:val="230"/>
        </w:trPr>
        <w:tc>
          <w:tcPr>
            <w:tcW w:w="236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06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A5314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2C7E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Поступления средств от возмещения потерь </w:t>
            </w:r>
          </w:p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сельскохозяйственного и лесохозяйственного производства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D75F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D75F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F07B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D75F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:rsidR="00623F4A" w:rsidRPr="00085240" w:rsidRDefault="00623F4A" w:rsidP="006A6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D75F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D75F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D75F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D75F3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23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32876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Другие поступления бюджетных учреждений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3287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D4640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Поступления бюджетных учреждений от дополнительной </w:t>
            </w:r>
          </w:p>
          <w:p w:rsidR="00623F4A" w:rsidRPr="00085240" w:rsidRDefault="00623F4A" w:rsidP="00D4640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хозяйственной деятельности (зачисляемые в Республиканский бюджет Донецкой Народной Республики)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3287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BA117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BA117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D4640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Поступления бюджетных учреждений от дополнительной </w:t>
            </w:r>
          </w:p>
          <w:p w:rsidR="00623F4A" w:rsidRPr="00085240" w:rsidRDefault="00623F4A" w:rsidP="00D4640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хозяйственной деятельности (зачисляемые в местный бюджет)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F13EA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F07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Другие поступления бюджетных учреждений и организаций, установленные нормативными правовыми актами Донецкой Народной Республики (зачисляемые в Республиканский</w:t>
            </w:r>
          </w:p>
          <w:p w:rsidR="00623F4A" w:rsidRPr="00085240" w:rsidRDefault="00623F4A" w:rsidP="001F07B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 Донецкой Народной Республики)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7668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57668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Другие поступления бюджетных учреждений и организаций, установленные нормативными правовыми актами Донецкой Народной Республики (зачисляемые в местный бюджет)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32876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33287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DE2BA6" w:rsidRPr="00085240" w:rsidRDefault="00DE2BA6" w:rsidP="00DE2BA6">
      <w:pPr>
        <w:ind w:left="5897"/>
      </w:pPr>
      <w:r w:rsidRPr="00085240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DE2BA6" w:rsidRPr="00085240" w:rsidRDefault="00DE2BA6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5706"/>
        <w:gridCol w:w="850"/>
      </w:tblGrid>
      <w:tr w:rsidR="00085240" w:rsidRPr="00085240" w:rsidTr="00CE4BCF">
        <w:trPr>
          <w:cantSplit/>
        </w:trPr>
        <w:tc>
          <w:tcPr>
            <w:tcW w:w="3367" w:type="dxa"/>
            <w:gridSpan w:val="7"/>
            <w:shd w:val="clear" w:color="auto" w:fill="FFFFFF"/>
          </w:tcPr>
          <w:p w:rsidR="00DE2BA6" w:rsidRPr="00085240" w:rsidRDefault="00DE2BA6" w:rsidP="00CE4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6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4640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</w:t>
            </w: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ные фонды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по временной нетрудоспособности и в связи с </w:t>
            </w:r>
          </w:p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материнством 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</w:t>
            </w:r>
          </w:p>
          <w:p w:rsidR="00D95ED5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</w:t>
            </w:r>
          </w:p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F07B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1D75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ОФИЦИАЛЬНЫЕ ТРАНСФЕРТЫ (СУБВЕНЦИИ)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E67511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Дополнительная дотация выравнивания из республиканского бюджета на выравнивание финансовой обеспеченности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местных бюджетов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E67511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Дотации внебюджетным фондам из республиканского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F57F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по временной </w:t>
            </w:r>
          </w:p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нетрудоспособности и в связи с материнством 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:rsidR="00D95ED5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</w:p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8524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085240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DB50F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:rsidR="00623F4A" w:rsidRPr="00085240" w:rsidRDefault="00623F4A" w:rsidP="00DB50F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DB50F2">
            <w:pPr>
              <w:pStyle w:val="afe"/>
              <w:jc w:val="center"/>
              <w:rPr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CB1176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источники собственных поступлений бюджетных учреждений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взносы, гранты и подарки 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7668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взносы, гранты и подарки </w:t>
            </w: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(зачисляемые в местный бюджет)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DE2BA6" w:rsidRPr="00085240" w:rsidRDefault="00DE2BA6"/>
    <w:p w:rsidR="00DE2BA6" w:rsidRPr="00085240" w:rsidRDefault="00DE2BA6"/>
    <w:p w:rsidR="00DE2BA6" w:rsidRPr="00085240" w:rsidRDefault="00DE2BA6"/>
    <w:p w:rsidR="00DE2BA6" w:rsidRPr="00085240" w:rsidRDefault="00DE2BA6" w:rsidP="00DE2BA6">
      <w:pPr>
        <w:ind w:left="5897"/>
        <w:rPr>
          <w:rFonts w:ascii="Times New Roman" w:hAnsi="Times New Roman"/>
          <w:sz w:val="24"/>
          <w:szCs w:val="24"/>
        </w:rPr>
      </w:pPr>
      <w:r w:rsidRPr="00085240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DE2BA6" w:rsidRPr="00085240" w:rsidRDefault="00DE2BA6" w:rsidP="00DE2BA6">
      <w:pPr>
        <w:ind w:left="5897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"/>
        <w:gridCol w:w="425"/>
        <w:gridCol w:w="568"/>
        <w:gridCol w:w="425"/>
        <w:gridCol w:w="708"/>
        <w:gridCol w:w="568"/>
        <w:gridCol w:w="5706"/>
        <w:gridCol w:w="850"/>
      </w:tblGrid>
      <w:tr w:rsidR="00085240" w:rsidRPr="00085240" w:rsidTr="00CE4BCF">
        <w:trPr>
          <w:cantSplit/>
        </w:trPr>
        <w:tc>
          <w:tcPr>
            <w:tcW w:w="3367" w:type="dxa"/>
            <w:gridSpan w:val="7"/>
            <w:shd w:val="clear" w:color="auto" w:fill="FFFFFF"/>
          </w:tcPr>
          <w:p w:rsidR="00DE2BA6" w:rsidRPr="00085240" w:rsidRDefault="00DE2BA6" w:rsidP="00CE4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6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2BA6" w:rsidRPr="00085240" w:rsidRDefault="00DE2BA6" w:rsidP="00CE4BCF">
            <w:pPr>
              <w:pStyle w:val="afe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7668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960E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получаемые бюджетными учреждениями от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предприятий, организаций, физических лиц и от других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бюджетных учреждений для выполнения целевых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мероприятий, в том числе мероприятий по отчуждению для общественных потребностей земельных участков и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расположенных на них иных объектов недвижимого </w:t>
            </w:r>
          </w:p>
          <w:p w:rsidR="00D95ED5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имущества, находящихся в частной собственности физических или юридических лиц (зачисляемые в Республиканский</w:t>
            </w:r>
          </w:p>
          <w:p w:rsidR="00623F4A" w:rsidRPr="00085240" w:rsidRDefault="00623F4A" w:rsidP="00960E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Донецкой Народной Республики)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960EC5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085240" w:rsidRPr="00085240" w:rsidTr="00D95ED5">
        <w:trPr>
          <w:cantSplit/>
        </w:trPr>
        <w:tc>
          <w:tcPr>
            <w:tcW w:w="236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57668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25" w:type="dxa"/>
            <w:shd w:val="clear" w:color="auto" w:fill="FFFFFF" w:themeFill="background1"/>
          </w:tcPr>
          <w:p w:rsidR="00623F4A" w:rsidRPr="00085240" w:rsidRDefault="00623F4A" w:rsidP="00D2505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shd w:val="clear" w:color="auto" w:fill="FFFFFF" w:themeFill="background1"/>
          </w:tcPr>
          <w:p w:rsidR="00623F4A" w:rsidRPr="00085240" w:rsidRDefault="00623F4A" w:rsidP="00113A6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06" w:type="dxa"/>
            <w:shd w:val="clear" w:color="auto" w:fill="FFFFFF" w:themeFill="background1"/>
          </w:tcPr>
          <w:p w:rsidR="00D95ED5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получаемые бюджетными учреждениями от </w:t>
            </w:r>
          </w:p>
          <w:p w:rsidR="00D95ED5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предприятий, организаций, физических лиц и от других </w:t>
            </w:r>
          </w:p>
          <w:p w:rsidR="00D95ED5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бюджетных учреждений для выполнения целевых</w:t>
            </w:r>
          </w:p>
          <w:p w:rsidR="00D95ED5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мероприятий, в том числе мероприятий по отчуждению для общественных потребностей земельных участков и </w:t>
            </w:r>
          </w:p>
          <w:p w:rsidR="00D95ED5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расположенных на них иных объектов недвижимого </w:t>
            </w:r>
          </w:p>
          <w:p w:rsidR="00623F4A" w:rsidRPr="00085240" w:rsidRDefault="00623F4A" w:rsidP="00113A6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5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имущества, находящихся в частной собственности физических или юридических лиц (зачисляемые в местный бюджет)</w:t>
            </w:r>
          </w:p>
        </w:tc>
        <w:tc>
          <w:tcPr>
            <w:tcW w:w="850" w:type="dxa"/>
            <w:shd w:val="clear" w:color="auto" w:fill="FFFFFF" w:themeFill="background1"/>
          </w:tcPr>
          <w:p w:rsidR="00623F4A" w:rsidRPr="00085240" w:rsidRDefault="00623F4A" w:rsidP="00113A6B">
            <w:pPr>
              <w:pStyle w:val="afe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8524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157CC8" w:rsidRPr="00085240" w:rsidRDefault="00157CC8" w:rsidP="00FD75BE">
      <w:pPr>
        <w:pStyle w:val="ConsPlusNormal"/>
      </w:pPr>
      <w:bookmarkStart w:id="1" w:name="Par4492"/>
      <w:bookmarkEnd w:id="1"/>
    </w:p>
    <w:sectPr w:rsidR="00157CC8" w:rsidRPr="00085240" w:rsidSect="00D95ED5">
      <w:headerReference w:type="default" r:id="rId9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8B" w:rsidRDefault="00AE718B">
      <w:r>
        <w:separator/>
      </w:r>
    </w:p>
  </w:endnote>
  <w:endnote w:type="continuationSeparator" w:id="0">
    <w:p w:rsidR="00AE718B" w:rsidRDefault="00AE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8B" w:rsidRDefault="00AE718B">
      <w:r>
        <w:separator/>
      </w:r>
    </w:p>
  </w:footnote>
  <w:footnote w:type="continuationSeparator" w:id="0">
    <w:p w:rsidR="00AE718B" w:rsidRDefault="00AE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D5" w:rsidRPr="006B154C" w:rsidRDefault="00D95ED5">
    <w:pPr>
      <w:pStyle w:val="aff4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 w:rsidR="00085240">
      <w:rPr>
        <w:rFonts w:ascii="Times New Roman" w:hAnsi="Times New Roman"/>
        <w:noProof/>
        <w:sz w:val="24"/>
        <w:szCs w:val="24"/>
      </w:rPr>
      <w:t>10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218C7"/>
    <w:rsid w:val="00025B7E"/>
    <w:rsid w:val="00030571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706AA"/>
    <w:rsid w:val="00081018"/>
    <w:rsid w:val="000835AC"/>
    <w:rsid w:val="00084F61"/>
    <w:rsid w:val="00085240"/>
    <w:rsid w:val="0009739E"/>
    <w:rsid w:val="000A2DA8"/>
    <w:rsid w:val="000B324C"/>
    <w:rsid w:val="000B3449"/>
    <w:rsid w:val="000B5B5D"/>
    <w:rsid w:val="000C7669"/>
    <w:rsid w:val="000D4926"/>
    <w:rsid w:val="000E32BF"/>
    <w:rsid w:val="000E712D"/>
    <w:rsid w:val="00100AEA"/>
    <w:rsid w:val="00102928"/>
    <w:rsid w:val="00107B56"/>
    <w:rsid w:val="001124CC"/>
    <w:rsid w:val="00113A6B"/>
    <w:rsid w:val="00116784"/>
    <w:rsid w:val="001342CC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1917"/>
    <w:rsid w:val="001959E8"/>
    <w:rsid w:val="001963FA"/>
    <w:rsid w:val="00196951"/>
    <w:rsid w:val="00197B47"/>
    <w:rsid w:val="001A28C8"/>
    <w:rsid w:val="001A39F7"/>
    <w:rsid w:val="001B6031"/>
    <w:rsid w:val="001B7619"/>
    <w:rsid w:val="001C0C37"/>
    <w:rsid w:val="001C5155"/>
    <w:rsid w:val="001C51A2"/>
    <w:rsid w:val="001C6181"/>
    <w:rsid w:val="001D4A51"/>
    <w:rsid w:val="001D75F3"/>
    <w:rsid w:val="001F07B0"/>
    <w:rsid w:val="001F0E08"/>
    <w:rsid w:val="001F2F47"/>
    <w:rsid w:val="001F69B1"/>
    <w:rsid w:val="002065B8"/>
    <w:rsid w:val="00212A52"/>
    <w:rsid w:val="00212C0C"/>
    <w:rsid w:val="00215EFB"/>
    <w:rsid w:val="00216E11"/>
    <w:rsid w:val="00222DD3"/>
    <w:rsid w:val="002334D1"/>
    <w:rsid w:val="002419B8"/>
    <w:rsid w:val="002478E1"/>
    <w:rsid w:val="002528A1"/>
    <w:rsid w:val="00263BB1"/>
    <w:rsid w:val="00265883"/>
    <w:rsid w:val="00274329"/>
    <w:rsid w:val="00275C84"/>
    <w:rsid w:val="00281BFF"/>
    <w:rsid w:val="002826A8"/>
    <w:rsid w:val="00287905"/>
    <w:rsid w:val="00290637"/>
    <w:rsid w:val="002921AA"/>
    <w:rsid w:val="002A3EF1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7B09"/>
    <w:rsid w:val="00301FDB"/>
    <w:rsid w:val="00316511"/>
    <w:rsid w:val="00316860"/>
    <w:rsid w:val="00321A82"/>
    <w:rsid w:val="00327F5D"/>
    <w:rsid w:val="00332876"/>
    <w:rsid w:val="00332F06"/>
    <w:rsid w:val="00337A0C"/>
    <w:rsid w:val="00351D25"/>
    <w:rsid w:val="003520D3"/>
    <w:rsid w:val="00356F1B"/>
    <w:rsid w:val="00361A62"/>
    <w:rsid w:val="00363092"/>
    <w:rsid w:val="00370359"/>
    <w:rsid w:val="00377718"/>
    <w:rsid w:val="0038103B"/>
    <w:rsid w:val="00381F45"/>
    <w:rsid w:val="00383EAE"/>
    <w:rsid w:val="00384324"/>
    <w:rsid w:val="003964C9"/>
    <w:rsid w:val="003B5BA7"/>
    <w:rsid w:val="003C0AD3"/>
    <w:rsid w:val="003C6205"/>
    <w:rsid w:val="003C6853"/>
    <w:rsid w:val="003C7177"/>
    <w:rsid w:val="003D13F0"/>
    <w:rsid w:val="003D7030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22F22"/>
    <w:rsid w:val="0042601F"/>
    <w:rsid w:val="00435187"/>
    <w:rsid w:val="00440155"/>
    <w:rsid w:val="00443996"/>
    <w:rsid w:val="0044462F"/>
    <w:rsid w:val="0044727D"/>
    <w:rsid w:val="00452F70"/>
    <w:rsid w:val="00462BF9"/>
    <w:rsid w:val="00463C29"/>
    <w:rsid w:val="00470DD4"/>
    <w:rsid w:val="004721D9"/>
    <w:rsid w:val="00475FCB"/>
    <w:rsid w:val="004823D0"/>
    <w:rsid w:val="00490AE0"/>
    <w:rsid w:val="004932DF"/>
    <w:rsid w:val="004A49F2"/>
    <w:rsid w:val="004B36BC"/>
    <w:rsid w:val="004B4836"/>
    <w:rsid w:val="004B6BA3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1F62"/>
    <w:rsid w:val="00542EA8"/>
    <w:rsid w:val="00543DBE"/>
    <w:rsid w:val="005443A2"/>
    <w:rsid w:val="00555945"/>
    <w:rsid w:val="0056090A"/>
    <w:rsid w:val="00575200"/>
    <w:rsid w:val="00576680"/>
    <w:rsid w:val="00577E94"/>
    <w:rsid w:val="005800B3"/>
    <w:rsid w:val="00581669"/>
    <w:rsid w:val="00591DA7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83631"/>
    <w:rsid w:val="00690298"/>
    <w:rsid w:val="0069376E"/>
    <w:rsid w:val="006A1283"/>
    <w:rsid w:val="006A3FD5"/>
    <w:rsid w:val="006A630B"/>
    <w:rsid w:val="006A6938"/>
    <w:rsid w:val="006B154C"/>
    <w:rsid w:val="006B1F9E"/>
    <w:rsid w:val="006B40B0"/>
    <w:rsid w:val="006D03BC"/>
    <w:rsid w:val="006D209F"/>
    <w:rsid w:val="006D6348"/>
    <w:rsid w:val="006D634D"/>
    <w:rsid w:val="006D6C84"/>
    <w:rsid w:val="006E6821"/>
    <w:rsid w:val="006E685C"/>
    <w:rsid w:val="006E713B"/>
    <w:rsid w:val="007061AB"/>
    <w:rsid w:val="00706D11"/>
    <w:rsid w:val="007122CD"/>
    <w:rsid w:val="00713D33"/>
    <w:rsid w:val="00716904"/>
    <w:rsid w:val="0072244A"/>
    <w:rsid w:val="0073586D"/>
    <w:rsid w:val="00736BA9"/>
    <w:rsid w:val="007407B3"/>
    <w:rsid w:val="007478F0"/>
    <w:rsid w:val="00747F0D"/>
    <w:rsid w:val="0075507B"/>
    <w:rsid w:val="00760987"/>
    <w:rsid w:val="00764D7C"/>
    <w:rsid w:val="00770877"/>
    <w:rsid w:val="00772506"/>
    <w:rsid w:val="0077325D"/>
    <w:rsid w:val="00783B26"/>
    <w:rsid w:val="00785396"/>
    <w:rsid w:val="007911DF"/>
    <w:rsid w:val="007A1B94"/>
    <w:rsid w:val="007A3A19"/>
    <w:rsid w:val="007A3F07"/>
    <w:rsid w:val="007B22ED"/>
    <w:rsid w:val="007B23FE"/>
    <w:rsid w:val="007B4B68"/>
    <w:rsid w:val="007C17D4"/>
    <w:rsid w:val="007C6C33"/>
    <w:rsid w:val="007D0665"/>
    <w:rsid w:val="007D1262"/>
    <w:rsid w:val="007E4FF7"/>
    <w:rsid w:val="007E7853"/>
    <w:rsid w:val="007F1EDB"/>
    <w:rsid w:val="007F3402"/>
    <w:rsid w:val="00801509"/>
    <w:rsid w:val="008017BC"/>
    <w:rsid w:val="00812268"/>
    <w:rsid w:val="00815FD3"/>
    <w:rsid w:val="0082197D"/>
    <w:rsid w:val="008278E1"/>
    <w:rsid w:val="00827BE3"/>
    <w:rsid w:val="00837563"/>
    <w:rsid w:val="008403C1"/>
    <w:rsid w:val="008469D5"/>
    <w:rsid w:val="00847A4E"/>
    <w:rsid w:val="00855B1A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42BD"/>
    <w:rsid w:val="008A4C99"/>
    <w:rsid w:val="008B1EDB"/>
    <w:rsid w:val="008B35B0"/>
    <w:rsid w:val="008B64CB"/>
    <w:rsid w:val="008C4918"/>
    <w:rsid w:val="008C6A98"/>
    <w:rsid w:val="008C7316"/>
    <w:rsid w:val="008D0351"/>
    <w:rsid w:val="008D073F"/>
    <w:rsid w:val="008F50C3"/>
    <w:rsid w:val="008F75B4"/>
    <w:rsid w:val="00902889"/>
    <w:rsid w:val="0090378D"/>
    <w:rsid w:val="00912AA3"/>
    <w:rsid w:val="00920EDE"/>
    <w:rsid w:val="00934DA3"/>
    <w:rsid w:val="00935E4C"/>
    <w:rsid w:val="0094192C"/>
    <w:rsid w:val="00943381"/>
    <w:rsid w:val="0094719C"/>
    <w:rsid w:val="00950D9E"/>
    <w:rsid w:val="009565F1"/>
    <w:rsid w:val="00960EC5"/>
    <w:rsid w:val="009613EE"/>
    <w:rsid w:val="00962157"/>
    <w:rsid w:val="00967658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64FD"/>
    <w:rsid w:val="009E20EE"/>
    <w:rsid w:val="009E7AFA"/>
    <w:rsid w:val="009F53D9"/>
    <w:rsid w:val="00A060FC"/>
    <w:rsid w:val="00A16E1A"/>
    <w:rsid w:val="00A22168"/>
    <w:rsid w:val="00A2696E"/>
    <w:rsid w:val="00A43BD5"/>
    <w:rsid w:val="00A53146"/>
    <w:rsid w:val="00A54437"/>
    <w:rsid w:val="00A55179"/>
    <w:rsid w:val="00A56BE9"/>
    <w:rsid w:val="00A606F9"/>
    <w:rsid w:val="00A7054F"/>
    <w:rsid w:val="00A77987"/>
    <w:rsid w:val="00A81FA7"/>
    <w:rsid w:val="00A91E96"/>
    <w:rsid w:val="00A93892"/>
    <w:rsid w:val="00AB451A"/>
    <w:rsid w:val="00AC1AFB"/>
    <w:rsid w:val="00AC4B56"/>
    <w:rsid w:val="00AC5BA7"/>
    <w:rsid w:val="00AC6B3D"/>
    <w:rsid w:val="00AD2060"/>
    <w:rsid w:val="00AD2ACB"/>
    <w:rsid w:val="00AD5492"/>
    <w:rsid w:val="00AE718B"/>
    <w:rsid w:val="00B0245A"/>
    <w:rsid w:val="00B02B42"/>
    <w:rsid w:val="00B02F38"/>
    <w:rsid w:val="00B053A0"/>
    <w:rsid w:val="00B11225"/>
    <w:rsid w:val="00B2078A"/>
    <w:rsid w:val="00B2130B"/>
    <w:rsid w:val="00B26CD3"/>
    <w:rsid w:val="00B2770C"/>
    <w:rsid w:val="00B30AF1"/>
    <w:rsid w:val="00B33C22"/>
    <w:rsid w:val="00B33FC6"/>
    <w:rsid w:val="00B34C86"/>
    <w:rsid w:val="00B438E8"/>
    <w:rsid w:val="00B46B8F"/>
    <w:rsid w:val="00B571D3"/>
    <w:rsid w:val="00B66AA3"/>
    <w:rsid w:val="00B75DAD"/>
    <w:rsid w:val="00B806F6"/>
    <w:rsid w:val="00B83221"/>
    <w:rsid w:val="00BA117B"/>
    <w:rsid w:val="00BA179D"/>
    <w:rsid w:val="00BA1DE9"/>
    <w:rsid w:val="00BA35ED"/>
    <w:rsid w:val="00BB73A5"/>
    <w:rsid w:val="00BD2D3C"/>
    <w:rsid w:val="00BD328D"/>
    <w:rsid w:val="00BD4155"/>
    <w:rsid w:val="00BE2AA3"/>
    <w:rsid w:val="00BE3625"/>
    <w:rsid w:val="00BE7AC2"/>
    <w:rsid w:val="00C00464"/>
    <w:rsid w:val="00C0627F"/>
    <w:rsid w:val="00C06F05"/>
    <w:rsid w:val="00C11F58"/>
    <w:rsid w:val="00C20D84"/>
    <w:rsid w:val="00C26CDE"/>
    <w:rsid w:val="00C35760"/>
    <w:rsid w:val="00C3727C"/>
    <w:rsid w:val="00C41F3F"/>
    <w:rsid w:val="00C51C36"/>
    <w:rsid w:val="00C533CA"/>
    <w:rsid w:val="00C66AA8"/>
    <w:rsid w:val="00C70CBB"/>
    <w:rsid w:val="00C8423D"/>
    <w:rsid w:val="00C84979"/>
    <w:rsid w:val="00C91D4C"/>
    <w:rsid w:val="00CA32DA"/>
    <w:rsid w:val="00CA58BD"/>
    <w:rsid w:val="00CB0013"/>
    <w:rsid w:val="00CB1176"/>
    <w:rsid w:val="00CB27E1"/>
    <w:rsid w:val="00CB48AC"/>
    <w:rsid w:val="00CC5E29"/>
    <w:rsid w:val="00CC675C"/>
    <w:rsid w:val="00CD1FE5"/>
    <w:rsid w:val="00CD217E"/>
    <w:rsid w:val="00CD3EA2"/>
    <w:rsid w:val="00CD3FE4"/>
    <w:rsid w:val="00CE4BCF"/>
    <w:rsid w:val="00CF32B3"/>
    <w:rsid w:val="00CF556C"/>
    <w:rsid w:val="00D012ED"/>
    <w:rsid w:val="00D0284A"/>
    <w:rsid w:val="00D04412"/>
    <w:rsid w:val="00D2026F"/>
    <w:rsid w:val="00D25051"/>
    <w:rsid w:val="00D302EE"/>
    <w:rsid w:val="00D33D5A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450D"/>
    <w:rsid w:val="00D95ED5"/>
    <w:rsid w:val="00D979CF"/>
    <w:rsid w:val="00D97CC8"/>
    <w:rsid w:val="00DA5EDD"/>
    <w:rsid w:val="00DB50F2"/>
    <w:rsid w:val="00DB77E4"/>
    <w:rsid w:val="00DC0CDF"/>
    <w:rsid w:val="00DC2B1D"/>
    <w:rsid w:val="00DC65AE"/>
    <w:rsid w:val="00DD7B7F"/>
    <w:rsid w:val="00DE2BA6"/>
    <w:rsid w:val="00E151AE"/>
    <w:rsid w:val="00E1595E"/>
    <w:rsid w:val="00E23486"/>
    <w:rsid w:val="00E27FB0"/>
    <w:rsid w:val="00E32F86"/>
    <w:rsid w:val="00E331C2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333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D3E29"/>
    <w:rsid w:val="00ED400F"/>
    <w:rsid w:val="00ED6D75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5714A"/>
    <w:rsid w:val="00F57850"/>
    <w:rsid w:val="00F57F2E"/>
    <w:rsid w:val="00F60BE2"/>
    <w:rsid w:val="00F6377F"/>
    <w:rsid w:val="00F719FD"/>
    <w:rsid w:val="00F80AAB"/>
    <w:rsid w:val="00F82C4A"/>
    <w:rsid w:val="00F82F8D"/>
    <w:rsid w:val="00F83536"/>
    <w:rsid w:val="00F835CE"/>
    <w:rsid w:val="00F91D53"/>
    <w:rsid w:val="00F92DFC"/>
    <w:rsid w:val="00F96DEC"/>
    <w:rsid w:val="00FB465D"/>
    <w:rsid w:val="00FB75AB"/>
    <w:rsid w:val="00FC1823"/>
    <w:rsid w:val="00FC335A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7A99-BCE4-4A7A-9CB0-456C7CF1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4410</Words>
  <Characters>25139</Characters>
  <Application>Microsoft Office Word</Application>
  <DocSecurity>2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29491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Проценко Марина Андреевна</cp:lastModifiedBy>
  <cp:revision>3</cp:revision>
  <cp:lastPrinted>2019-06-26T13:30:00Z</cp:lastPrinted>
  <dcterms:created xsi:type="dcterms:W3CDTF">2019-07-01T06:55:00Z</dcterms:created>
  <dcterms:modified xsi:type="dcterms:W3CDTF">2019-07-01T08:20:00Z</dcterms:modified>
</cp:coreProperties>
</file>