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5D92" w14:textId="77777777" w:rsidR="00102C60" w:rsidRDefault="00102C60" w:rsidP="00102C60">
      <w:pPr>
        <w:pStyle w:val="1"/>
        <w:spacing w:after="340"/>
        <w:ind w:left="5160" w:firstLine="0"/>
        <w:jc w:val="both"/>
      </w:pPr>
      <w:r>
        <w:rPr>
          <w:color w:val="000000"/>
        </w:rPr>
        <w:t>ПРИЛОЖЕНИЕ</w:t>
      </w:r>
    </w:p>
    <w:p w14:paraId="0C1F6B01" w14:textId="77777777" w:rsidR="00102C60" w:rsidRDefault="00102C60" w:rsidP="00102C60">
      <w:pPr>
        <w:pStyle w:val="1"/>
        <w:ind w:left="5160" w:firstLine="0"/>
        <w:jc w:val="both"/>
      </w:pPr>
      <w:r>
        <w:rPr>
          <w:color w:val="000000"/>
        </w:rPr>
        <w:t>УТВЕРЖДЕНО</w:t>
      </w:r>
    </w:p>
    <w:p w14:paraId="2C58CB59" w14:textId="77777777" w:rsidR="00102C60" w:rsidRDefault="00102C60" w:rsidP="00102C60">
      <w:pPr>
        <w:pStyle w:val="1"/>
        <w:ind w:left="5160" w:firstLine="0"/>
        <w:jc w:val="both"/>
      </w:pPr>
      <w:r>
        <w:rPr>
          <w:color w:val="000000"/>
        </w:rPr>
        <w:t>Указом Главы</w:t>
      </w:r>
    </w:p>
    <w:p w14:paraId="657DE1D5" w14:textId="0B7F8348" w:rsidR="00102C60" w:rsidRPr="00102C60" w:rsidRDefault="00102C60" w:rsidP="00102C60">
      <w:pPr>
        <w:pStyle w:val="1"/>
        <w:tabs>
          <w:tab w:val="left" w:pos="6826"/>
        </w:tabs>
        <w:spacing w:after="1400"/>
        <w:ind w:left="5160" w:firstLine="0"/>
        <w:jc w:val="both"/>
        <w:rPr>
          <w:color w:val="000000"/>
        </w:rPr>
      </w:pPr>
      <w:r>
        <w:rPr>
          <w:color w:val="000000"/>
        </w:rPr>
        <w:t>Донецкой Народной Республик</w:t>
      </w:r>
      <w:r>
        <w:rPr>
          <w:color w:val="000000"/>
        </w:rPr>
        <w:t>и</w:t>
      </w:r>
      <w:r>
        <w:rPr>
          <w:color w:val="000000"/>
        </w:rPr>
        <w:br/>
      </w:r>
      <w:r w:rsidRPr="00102C60">
        <w:t>от</w:t>
      </w:r>
      <w:r w:rsidRPr="00102C60">
        <w:t xml:space="preserve"> 30.08</w:t>
      </w:r>
      <w:r w:rsidRPr="00102C60">
        <w:rPr>
          <w:color w:val="24244A"/>
        </w:rPr>
        <w:t>.</w:t>
      </w:r>
      <w:r>
        <w:rPr>
          <w:color w:val="000000"/>
        </w:rPr>
        <w:t>2019 г</w:t>
      </w:r>
      <w:bookmarkStart w:id="0" w:name="_GoBack"/>
      <w:bookmarkEnd w:id="0"/>
      <w:r>
        <w:rPr>
          <w:color w:val="000000"/>
        </w:rPr>
        <w:t>.</w:t>
      </w:r>
      <w:r>
        <w:rPr>
          <w:color w:val="000000"/>
        </w:rPr>
        <w:t xml:space="preserve"> № 276</w:t>
      </w:r>
    </w:p>
    <w:p w14:paraId="294D93AE" w14:textId="77777777" w:rsidR="00102C60" w:rsidRDefault="00102C60" w:rsidP="00102C60">
      <w:pPr>
        <w:pStyle w:val="1"/>
        <w:ind w:firstLine="0"/>
        <w:jc w:val="center"/>
      </w:pPr>
      <w:r>
        <w:rPr>
          <w:b/>
          <w:bCs/>
          <w:color w:val="000000"/>
        </w:rPr>
        <w:t>ПОРЯДОК</w:t>
      </w:r>
    </w:p>
    <w:p w14:paraId="202731E3" w14:textId="77777777" w:rsidR="00102C60" w:rsidRDefault="00102C60" w:rsidP="00102C60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предоставления компенсационной выплаты на приобретение</w:t>
      </w:r>
      <w:r>
        <w:rPr>
          <w:b/>
          <w:bCs/>
          <w:color w:val="000000"/>
        </w:rPr>
        <w:br/>
        <w:t>твердого топлива (угля) для бытовых нужд отдельным категориям</w:t>
      </w:r>
      <w:r>
        <w:rPr>
          <w:b/>
          <w:bCs/>
          <w:color w:val="000000"/>
        </w:rPr>
        <w:br/>
        <w:t>лиц, проживающих на территории Донецкой Народной Республики</w:t>
      </w:r>
    </w:p>
    <w:p w14:paraId="1AB1835F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326"/>
        </w:tabs>
      </w:pPr>
      <w:bookmarkStart w:id="1" w:name="bookmark28"/>
      <w:bookmarkStart w:id="2" w:name="bookmark26"/>
      <w:bookmarkStart w:id="3" w:name="bookmark27"/>
      <w:bookmarkStart w:id="4" w:name="bookmark29"/>
      <w:bookmarkEnd w:id="1"/>
      <w:r>
        <w:rPr>
          <w:color w:val="000000"/>
        </w:rPr>
        <w:t>Общие положения</w:t>
      </w:r>
      <w:bookmarkEnd w:id="2"/>
      <w:bookmarkEnd w:id="3"/>
      <w:bookmarkEnd w:id="4"/>
    </w:p>
    <w:p w14:paraId="270985F1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01"/>
        </w:tabs>
        <w:spacing w:after="340"/>
        <w:ind w:firstLine="740"/>
        <w:jc w:val="both"/>
      </w:pPr>
      <w:bookmarkStart w:id="5" w:name="bookmark30"/>
      <w:bookmarkEnd w:id="5"/>
      <w:r>
        <w:rPr>
          <w:color w:val="000000"/>
        </w:rPr>
        <w:t>Настоящий Порядок определяет механизм предоставления компенсационной выплаты на приобретение твердого топлива (угля) для бытовых нужд (далее - компенсация) на отопительный сезон (с 15 октября по 15 апреля) отдельным категориям лиц, проживающих на территории Донецкой Народной Республики.</w:t>
      </w:r>
    </w:p>
    <w:p w14:paraId="33642B65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10"/>
        </w:tabs>
        <w:ind w:firstLine="740"/>
        <w:jc w:val="both"/>
      </w:pPr>
      <w:bookmarkStart w:id="6" w:name="bookmark31"/>
      <w:bookmarkEnd w:id="6"/>
      <w:r>
        <w:rPr>
          <w:color w:val="000000"/>
        </w:rPr>
        <w:t>Получателями компенсации являются лица, определенные в пункте 1 Указа Главы Донецкой Народной Республики от 30 августа 2019 года № 276 «О предоставлении компенсационной выплаты на приобретение твердого топлива (угля) для бытовых нужд отдельным категориям лиц, проживающих на территории Донецкой Народной Республики» (далее - Указ), которые зарегистрированы и проживают в жилых помещениях с печным отоплением и (или) кухонным очагом на твердом топливе (угле).</w:t>
      </w:r>
    </w:p>
    <w:p w14:paraId="24E1880D" w14:textId="77777777" w:rsidR="00102C60" w:rsidRDefault="00102C60" w:rsidP="00102C60">
      <w:pPr>
        <w:pStyle w:val="1"/>
        <w:spacing w:after="120"/>
        <w:ind w:firstLine="740"/>
        <w:jc w:val="both"/>
      </w:pPr>
      <w:r>
        <w:rPr>
          <w:color w:val="000000"/>
        </w:rPr>
        <w:t>Лицо, имеющее право на компенсацию по нескольким основаниям, реализует такое право по своему выбору по одному из оснований, установленных пунктом 1 Указа.</w:t>
      </w:r>
    </w:p>
    <w:p w14:paraId="7B2D23B3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57"/>
        </w:tabs>
        <w:ind w:firstLine="700"/>
        <w:jc w:val="both"/>
      </w:pPr>
      <w:bookmarkStart w:id="7" w:name="bookmark32"/>
      <w:bookmarkEnd w:id="7"/>
      <w:r>
        <w:rPr>
          <w:color w:val="000000"/>
        </w:rPr>
        <w:t>Размер компенсации составляет:</w:t>
      </w:r>
    </w:p>
    <w:p w14:paraId="0DBF8716" w14:textId="77777777" w:rsidR="00102C60" w:rsidRDefault="00102C60" w:rsidP="00102C60">
      <w:pPr>
        <w:pStyle w:val="1"/>
        <w:spacing w:after="340"/>
        <w:ind w:firstLine="740"/>
        <w:jc w:val="both"/>
        <w:sectPr w:rsidR="00102C60">
          <w:pgSz w:w="11900" w:h="16840"/>
          <w:pgMar w:top="1342" w:right="562" w:bottom="948" w:left="1532" w:header="914" w:footer="520" w:gutter="0"/>
          <w:cols w:space="720"/>
          <w:noEndnote/>
          <w:docGrid w:linePitch="360"/>
        </w:sectPr>
      </w:pPr>
      <w:r>
        <w:rPr>
          <w:color w:val="000000"/>
        </w:rPr>
        <w:t>для лиц, зарегистрированных и проживающих в жилых помещениях с печным отоплением, а также для лиц, зарегистрированных и проживающих в жилых помещениях с печным отоплением и кухонным очагом на твердом топливе (угле) для приготовления пищи, - 7500,00 (Семь тысяч пятьсот) российских рублей 00 копеек;</w:t>
      </w:r>
    </w:p>
    <w:p w14:paraId="07AE109E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>для лиц, зарегистрированных и проживающих в жилых помещениях, кухни которых оборудованы кухонным очагом на твердом топливе (угле) для приготовления пищи, - 3750,00 (Три тысячи семьсот пятьдесят) российских рублей 00 копеек.</w:t>
      </w:r>
    </w:p>
    <w:p w14:paraId="3BC024A9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92"/>
        </w:tabs>
        <w:ind w:firstLine="720"/>
        <w:jc w:val="both"/>
      </w:pPr>
      <w:bookmarkStart w:id="8" w:name="bookmark33"/>
      <w:bookmarkEnd w:id="8"/>
      <w:r>
        <w:rPr>
          <w:color w:val="000000"/>
        </w:rPr>
        <w:t>В настоящем Порядке понятия употребляются в следующем значении:</w:t>
      </w:r>
    </w:p>
    <w:p w14:paraId="554B48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жилое помещение - жилой дом, квартира, предназначенные для постоянного проживания;</w:t>
      </w:r>
    </w:p>
    <w:p w14:paraId="441AE0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кухонный очаг - стационарное сооружение для сжигания угля в целях приготовления пищи;</w:t>
      </w:r>
    </w:p>
    <w:p w14:paraId="56261EEC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печное отопление - система отопления для сжигания угля в целях обогрева жилой площади.</w:t>
      </w:r>
    </w:p>
    <w:p w14:paraId="0F7D346E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Иные понятия, используемые в настоящем Порядке, применяются в соответствии с действующим законодательством.</w:t>
      </w:r>
    </w:p>
    <w:p w14:paraId="51511AA1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433"/>
        </w:tabs>
      </w:pPr>
      <w:bookmarkStart w:id="9" w:name="bookmark36"/>
      <w:bookmarkStart w:id="10" w:name="bookmark34"/>
      <w:bookmarkStart w:id="11" w:name="bookmark35"/>
      <w:bookmarkStart w:id="12" w:name="bookmark37"/>
      <w:bookmarkEnd w:id="9"/>
      <w:r>
        <w:rPr>
          <w:color w:val="000000"/>
        </w:rPr>
        <w:t>Документы, необходимые для предоставления компенсации</w:t>
      </w:r>
      <w:bookmarkEnd w:id="10"/>
      <w:bookmarkEnd w:id="11"/>
      <w:bookmarkEnd w:id="12"/>
    </w:p>
    <w:p w14:paraId="2F7774F2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82"/>
        </w:tabs>
        <w:ind w:firstLine="720"/>
        <w:jc w:val="both"/>
      </w:pPr>
      <w:bookmarkStart w:id="13" w:name="bookmark38"/>
      <w:bookmarkEnd w:id="13"/>
      <w:r>
        <w:rPr>
          <w:color w:val="000000"/>
        </w:rPr>
        <w:t>Общий перечень документов для категорий лиц, указанных в пункте 1 Указа:</w:t>
      </w:r>
    </w:p>
    <w:p w14:paraId="14CE355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 (приложение 1);</w:t>
      </w:r>
    </w:p>
    <w:p w14:paraId="45E0304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удостоверяющего личность (паспорт или вид на жительство), с предъявлением оригинала;</w:t>
      </w:r>
    </w:p>
    <w:p w14:paraId="44A800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регистрационного номера учетной карточки налогоплательщика или справка о присвоении идентификационного номера (ИНН) с предъявлением оригинала; для физических лиц, которые из-за своих религиозных убеждений отказываются от принятия регистрационного номера учетной карточки налогоплательщика или ИНН, - справка о наличии права осуществлять платежи по серии и номеру паспорта или копия страницы паспорта с соответствующей отметкой;</w:t>
      </w:r>
    </w:p>
    <w:p w14:paraId="7C2A4A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Республики (далее - МИНТРУД ДНР),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7D80FD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справки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справок не ранее чем за 15 дней до дня обращения);</w:t>
      </w:r>
    </w:p>
    <w:p w14:paraId="58772E49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>копии трудовых книжек заявителя и всех лиц, зарегистрированных в жилом помещении, с предъявлением оригинала. В случае отсутствия возможности предоставления заявителем трудовой книжки (своей или кого-либо из лиц, зарегистрированных в жилом помещении) заявитель предоставляет письменное пояснение с указанием причины.</w:t>
      </w:r>
    </w:p>
    <w:p w14:paraId="6F378A65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92"/>
        </w:tabs>
        <w:ind w:firstLine="720"/>
        <w:jc w:val="both"/>
      </w:pPr>
      <w:bookmarkStart w:id="14" w:name="bookmark39"/>
      <w:bookmarkEnd w:id="14"/>
      <w:r>
        <w:rPr>
          <w:color w:val="000000"/>
        </w:rPr>
        <w:t>Дополнительный перечень документов для отдельных категорий лиц, определенных в пункте 1 Указа:</w:t>
      </w:r>
    </w:p>
    <w:p w14:paraId="40C549C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5" w:name="bookmark40"/>
      <w:bookmarkEnd w:id="15"/>
      <w:r>
        <w:rPr>
          <w:color w:val="000000"/>
        </w:rPr>
        <w:t>Для категорий лиц, определенных в подпунктах 1.1, 1.2 пункта 1 Указа:</w:t>
      </w:r>
    </w:p>
    <w:p w14:paraId="6BABAE7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оригинала.</w:t>
      </w:r>
    </w:p>
    <w:p w14:paraId="34509892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16" w:name="bookmark41"/>
      <w:bookmarkEnd w:id="16"/>
      <w:r>
        <w:rPr>
          <w:color w:val="000000"/>
        </w:rPr>
        <w:t>Для категории лиц, определенной в подпункте 1.3 пункта 1 Указа:</w:t>
      </w:r>
    </w:p>
    <w:p w14:paraId="12F9D96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смерти погибшего (умершего) защитника Донецкой Народной Республики с предъявлением оригинала;</w:t>
      </w:r>
    </w:p>
    <w:p w14:paraId="16161F6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ходатайства на получение единовременной компенсации за вред жизни и здоровью граждан, причиненный в результате агрессии Вооруженных Сил и вооруженных формирований Украины, выданного командиром воинской части членам семьи погибшего (умершего) военнослужащего или справка о прохождении военной службы, заверенная подписью начальника штаба воинской части и печатью. Копия ходатайства может быть предоставлена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по запросу управления труда и социальной защиты населения администрации района, города, района в городе Донецкой Народной Республики (далее - УТСЗН);</w:t>
      </w:r>
    </w:p>
    <w:p w14:paraId="69BEB9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рождении ребенка (в случае обращения законного представителя ребенка погибшего (умершего) защитника Донецкой Народной Республики) с предъявлением оригинала.</w:t>
      </w:r>
    </w:p>
    <w:p w14:paraId="54E73D0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7" w:name="bookmark42"/>
      <w:bookmarkEnd w:id="17"/>
      <w:r>
        <w:rPr>
          <w:color w:val="000000"/>
        </w:rPr>
        <w:t>Для категории лиц, определенной в подпункте 1.4 пункта 1 Указа:</w:t>
      </w:r>
    </w:p>
    <w:p w14:paraId="461E15E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оригинала, а для опекунов или попечителей - копия документа о назначении опекуном, попечителем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0B3C2F1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8" w:name="bookmark43"/>
      <w:bookmarkEnd w:id="18"/>
      <w:r>
        <w:rPr>
          <w:color w:val="000000"/>
        </w:rPr>
        <w:t>Для категории лиц, определенной в подпункте 1.5 пункта 1 Указа:</w:t>
      </w:r>
    </w:p>
    <w:p w14:paraId="1EE85B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оригинала;</w:t>
      </w:r>
    </w:p>
    <w:p w14:paraId="5312DF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документа о создании детского дома семейного типа и </w:t>
      </w:r>
      <w:r>
        <w:rPr>
          <w:color w:val="000000"/>
        </w:rPr>
        <w:lastRenderedPageBreak/>
        <w:t>приемной семьи (копия решения администрации района, города, района в городе) с предъявлением оригинала;</w:t>
      </w:r>
    </w:p>
    <w:p w14:paraId="160228AB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 о назначении опекуна или попечителя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6BDEF2E6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9" w:name="bookmark44"/>
      <w:bookmarkEnd w:id="19"/>
      <w:r>
        <w:rPr>
          <w:color w:val="000000"/>
        </w:rPr>
        <w:t>Для категории лиц, определенной в подпункте 1.7 пункта 1 Указа:</w:t>
      </w:r>
    </w:p>
    <w:p w14:paraId="6319460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заключения медико-социальной экспертной комиссии (МСЭК) с предъявлением оригинала.</w:t>
      </w:r>
    </w:p>
    <w:p w14:paraId="5BA09113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20" w:name="bookmark45"/>
      <w:bookmarkEnd w:id="20"/>
      <w:r>
        <w:rPr>
          <w:color w:val="000000"/>
        </w:rPr>
        <w:t>Для категории лиц, определенной в подпункте 1.8 пункта 1 Указа:</w:t>
      </w:r>
    </w:p>
    <w:p w14:paraId="39EA5C8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собственности.</w:t>
      </w:r>
    </w:p>
    <w:p w14:paraId="6EEC3341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21" w:name="bookmark46"/>
      <w:bookmarkEnd w:id="21"/>
      <w:r>
        <w:rPr>
          <w:color w:val="000000"/>
        </w:rPr>
        <w:t>Для категорий лиц, определенных в подпунктах 1.10-1.12 пункта 1 Указа:</w:t>
      </w:r>
    </w:p>
    <w:p w14:paraId="767735C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трудовой книжки погибшего (умершего) с предъявлением оригинала или копия, заверенная Пенсионным фондом Донецкой Народной Республики;</w:t>
      </w:r>
    </w:p>
    <w:p w14:paraId="565611B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пенсионного удостоверения с предъявлением оригинала или справка о назначении пенсии по потере кормильца;</w:t>
      </w:r>
    </w:p>
    <w:p w14:paraId="3EF37DC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акта о несчастном случае на производстве по форме Н-1 (для членов семьи погибшего работника) с предъявлением оригинала;</w:t>
      </w:r>
    </w:p>
    <w:p w14:paraId="1E2C969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причинно-следственной связи смерти с профессиональным заболеванием (для членов семьи лица, умершего от профессионального заболевания) с предъявлением оригинала;</w:t>
      </w:r>
    </w:p>
    <w:p w14:paraId="2F99857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 (в случае, предусмотренном подпунктом 1.12 пункта 1 Указа).</w:t>
      </w:r>
    </w:p>
    <w:p w14:paraId="2FA19D3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22" w:name="bookmark47"/>
      <w:bookmarkEnd w:id="22"/>
      <w:r>
        <w:rPr>
          <w:color w:val="000000"/>
        </w:rPr>
        <w:t>Для категории лиц, определенной в подпункте 1.13 пункта 1 Указа:</w:t>
      </w:r>
    </w:p>
    <w:p w14:paraId="661A0EC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установленной формы (приложение 2), выданная отделом образования (отделом здравоохранения, отделом культуры) администраций районов, городов, районов в городах или администрацией соответствующего учреждения, в котором они работали. В случае если такие учреждения находятся на временно неподконтрольной Донецкой Народной Республике территории или ликвидированы - сельскими либо поселковыми администрациями по месту регистрации пенсионера на основании записи в трудовой книжке.</w:t>
      </w:r>
    </w:p>
    <w:p w14:paraId="10B64F3A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48"/>
        </w:tabs>
        <w:ind w:firstLine="720"/>
        <w:jc w:val="both"/>
      </w:pPr>
      <w:bookmarkStart w:id="23" w:name="bookmark48"/>
      <w:bookmarkEnd w:id="23"/>
      <w:r>
        <w:rPr>
          <w:color w:val="000000"/>
        </w:rPr>
        <w:t xml:space="preserve">Для категории лиц, определенной в подпункте 1.14 пункта 1 </w:t>
      </w:r>
      <w:r>
        <w:rPr>
          <w:color w:val="000000"/>
        </w:rPr>
        <w:lastRenderedPageBreak/>
        <w:t>Указа:</w:t>
      </w:r>
    </w:p>
    <w:p w14:paraId="3D0A108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УТСЗН по месту регистрации заявителя о том, что он не будет обеспечен компенсацией в текущем отопительном сезоне;</w:t>
      </w:r>
    </w:p>
    <w:p w14:paraId="4627F3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восстановлено.</w:t>
      </w:r>
    </w:p>
    <w:p w14:paraId="05BC841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07"/>
        </w:tabs>
        <w:ind w:firstLine="720"/>
        <w:jc w:val="both"/>
      </w:pPr>
      <w:bookmarkStart w:id="24" w:name="bookmark49"/>
      <w:bookmarkEnd w:id="24"/>
      <w:r>
        <w:rPr>
          <w:color w:val="000000"/>
        </w:rPr>
        <w:t>Для категории лиц, определенной в подпункте 1.15 пункта 1 Указа:</w:t>
      </w:r>
    </w:p>
    <w:p w14:paraId="2C239E4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постановке на учет перемещенного лица, выданная УТСЗН, с предъявлением оригинала;</w:t>
      </w:r>
    </w:p>
    <w:p w14:paraId="6D7BC74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адресной справки (в случае отсутствия паспорта гражданина Донецкой Народной Республики) с предъявлением оригинала.</w:t>
      </w:r>
    </w:p>
    <w:p w14:paraId="409A0069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11"/>
        </w:tabs>
        <w:ind w:firstLine="720"/>
        <w:jc w:val="both"/>
      </w:pPr>
      <w:bookmarkStart w:id="25" w:name="bookmark50"/>
      <w:bookmarkEnd w:id="25"/>
      <w:r>
        <w:rPr>
          <w:color w:val="000000"/>
        </w:rPr>
        <w:t>Письменное пояснение:</w:t>
      </w:r>
    </w:p>
    <w:p w14:paraId="6F0E866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для категории лиц, определенной в подпункте 1.7 пункта 1 Указа, - о получении (неполучении) твердого топлива (угля) для бытовых нужд до наступления инвалидности;</w:t>
      </w:r>
    </w:p>
    <w:p w14:paraId="1B46D11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для категории лиц, определенной в подпункте 1.10 пункта 1 Указа, - о совместном проживании с погибшим (умершим) работником государственного ликвидированного горного предприятия;</w:t>
      </w:r>
    </w:p>
    <w:p w14:paraId="06D152A1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для категорий лиц, определенных в подпунктах 1.11, 1.12 пункта 1 Указа, - о получении (неполучении) при жизни твердого топлива (угля) для бытовых нужд умершим пенсионером государственного ликвидированного горного предприятия.</w:t>
      </w:r>
    </w:p>
    <w:p w14:paraId="275B9F17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98"/>
        </w:tabs>
      </w:pPr>
      <w:bookmarkStart w:id="26" w:name="bookmark53"/>
      <w:bookmarkStart w:id="27" w:name="bookmark51"/>
      <w:bookmarkStart w:id="28" w:name="bookmark52"/>
      <w:bookmarkStart w:id="29" w:name="bookmark54"/>
      <w:bookmarkEnd w:id="26"/>
      <w:r>
        <w:rPr>
          <w:color w:val="000000"/>
        </w:rPr>
        <w:t>Полномочия органов исполнительной власти и местных</w:t>
      </w:r>
      <w:r>
        <w:rPr>
          <w:color w:val="000000"/>
        </w:rPr>
        <w:br/>
        <w:t>администраций при реализации настоящего Порядка</w:t>
      </w:r>
      <w:bookmarkEnd w:id="27"/>
      <w:bookmarkEnd w:id="28"/>
      <w:bookmarkEnd w:id="29"/>
    </w:p>
    <w:p w14:paraId="00F2FC77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27"/>
        </w:tabs>
        <w:ind w:firstLine="720"/>
        <w:jc w:val="both"/>
      </w:pPr>
      <w:bookmarkStart w:id="30" w:name="bookmark55"/>
      <w:bookmarkEnd w:id="30"/>
      <w:r>
        <w:rPr>
          <w:color w:val="000000"/>
        </w:rPr>
        <w:t>МИНТРУД ДНР:</w:t>
      </w:r>
    </w:p>
    <w:p w14:paraId="04CC232C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ind w:firstLine="720"/>
        <w:jc w:val="both"/>
      </w:pPr>
      <w:bookmarkStart w:id="31" w:name="bookmark56"/>
      <w:bookmarkEnd w:id="31"/>
      <w:r>
        <w:rPr>
          <w:color w:val="000000"/>
        </w:rPr>
        <w:t>Координирует работу УТСЗН по предоставлению компенсации.</w:t>
      </w:r>
    </w:p>
    <w:p w14:paraId="266DFC78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spacing w:after="340"/>
        <w:ind w:firstLine="720"/>
        <w:jc w:val="both"/>
      </w:pPr>
      <w:bookmarkStart w:id="32" w:name="bookmark57"/>
      <w:bookmarkEnd w:id="32"/>
      <w:r>
        <w:rPr>
          <w:color w:val="000000"/>
        </w:rPr>
        <w:t>Осуществляет разъяснение механизма предоставления компенсации в соответствии с настоящим Порядком.</w:t>
      </w:r>
    </w:p>
    <w:p w14:paraId="647B5061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558"/>
        </w:tabs>
        <w:ind w:firstLine="720"/>
        <w:jc w:val="both"/>
      </w:pPr>
      <w:bookmarkStart w:id="33" w:name="bookmark58"/>
      <w:bookmarkEnd w:id="33"/>
      <w:r>
        <w:rPr>
          <w:color w:val="000000"/>
        </w:rPr>
        <w:t>Администрации районов, городов, районов в городах:</w:t>
      </w:r>
    </w:p>
    <w:p w14:paraId="69C79069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4" w:name="bookmark59"/>
      <w:bookmarkEnd w:id="34"/>
      <w:r>
        <w:rPr>
          <w:color w:val="000000"/>
        </w:rPr>
        <w:t>Обеспечивают проведение информационно-разъяснительной работы среди населения об условиях предоставления компенсации в соответствии с настоящим Порядком.</w:t>
      </w:r>
    </w:p>
    <w:p w14:paraId="27FBF558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5" w:name="bookmark60"/>
      <w:bookmarkEnd w:id="35"/>
      <w:r>
        <w:rPr>
          <w:color w:val="000000"/>
        </w:rPr>
        <w:t>Создают комиссии по рассмотрению спорных вопросов при предоставлении социальной поддержки отдельным категориям лиц, проживающих на территории Донецкой Народной Республики.</w:t>
      </w:r>
    </w:p>
    <w:p w14:paraId="08000BB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Решение Комиссии по рассмотрению спорных вопросов при </w:t>
      </w:r>
      <w:r>
        <w:rPr>
          <w:color w:val="000000"/>
        </w:rPr>
        <w:lastRenderedPageBreak/>
        <w:t>предоставлении социальной поддержки отдельным категориям лиц, проживающих на территории Донецкой Народной Республики (далее - Комиссия), может быть обжаловано в судебном порядке.</w:t>
      </w:r>
    </w:p>
    <w:p w14:paraId="04CDF753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73"/>
        </w:tabs>
        <w:ind w:firstLine="720"/>
        <w:jc w:val="both"/>
      </w:pPr>
      <w:bookmarkStart w:id="36" w:name="bookmark61"/>
      <w:bookmarkEnd w:id="36"/>
      <w:r>
        <w:rPr>
          <w:color w:val="000000"/>
        </w:rPr>
        <w:t>Определяют уполномоченный орган, который на соответствующей административно-территориальной единице:</w:t>
      </w:r>
    </w:p>
    <w:p w14:paraId="6C95D31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осуществляет проверку отсутствия газоснабжения на отопление, центрального отопления, </w:t>
      </w:r>
      <w:proofErr w:type="spellStart"/>
      <w:r>
        <w:rPr>
          <w:color w:val="000000"/>
        </w:rPr>
        <w:t>электроотопления</w:t>
      </w:r>
      <w:proofErr w:type="spellEnd"/>
      <w:r>
        <w:rPr>
          <w:color w:val="000000"/>
        </w:rPr>
        <w:t xml:space="preserve"> при наличии в жилом помещении печного отопления или наличия кухонного очага на твердом топливе (угле);</w:t>
      </w:r>
    </w:p>
    <w:p w14:paraId="4ACFEC1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составляет акт обследования жилого помещения (далее - акт обследования) (приложение 3);</w:t>
      </w:r>
    </w:p>
    <w:p w14:paraId="25A083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передает акт обследования в УТСЗН для приобщения к личному делу получателя компенсации (далее - личное дело).</w:t>
      </w:r>
    </w:p>
    <w:p w14:paraId="19D31D85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87"/>
        </w:tabs>
        <w:spacing w:after="340"/>
        <w:ind w:firstLine="720"/>
        <w:jc w:val="both"/>
      </w:pPr>
      <w:bookmarkStart w:id="37" w:name="bookmark62"/>
      <w:bookmarkEnd w:id="37"/>
      <w:r>
        <w:rPr>
          <w:color w:val="000000"/>
        </w:rPr>
        <w:t>Главы администраций районов, городов, районов в городах утверждают списки получателей компенсации (приложение 4).</w:t>
      </w:r>
    </w:p>
    <w:p w14:paraId="53204850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8" w:name="bookmark63"/>
      <w:bookmarkEnd w:id="38"/>
      <w:r>
        <w:rPr>
          <w:color w:val="000000"/>
        </w:rPr>
        <w:t>Отделы образования (отделы здравоохранения, отделы культуры) администраций районов, городов, районов в городах или администрации соответствующих учреждений, в которых работал заявитель, сельские или поселковые администрации:</w:t>
      </w:r>
    </w:p>
    <w:p w14:paraId="18830C7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подтверждают право на получение компенсации для категории лиц, определенной в подпункте 1.13 пункта 1 Указа;</w:t>
      </w:r>
    </w:p>
    <w:p w14:paraId="7681FE2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осуществляют выдачу справок в соответствии с подпунктом 2.2.8 пункта 2.2 настоящего Порядка;</w:t>
      </w:r>
    </w:p>
    <w:p w14:paraId="74011974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несут ответственность за достоверность информации, указанной в справке.</w:t>
      </w:r>
    </w:p>
    <w:p w14:paraId="693A62F6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9" w:name="bookmark64"/>
      <w:bookmarkEnd w:id="39"/>
      <w:r>
        <w:rPr>
          <w:color w:val="000000"/>
        </w:rPr>
        <w:t>УТСЗН:</w:t>
      </w:r>
    </w:p>
    <w:p w14:paraId="7FF35FE3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68"/>
        </w:tabs>
        <w:ind w:firstLine="720"/>
        <w:jc w:val="both"/>
      </w:pPr>
      <w:bookmarkStart w:id="40" w:name="bookmark65"/>
      <w:bookmarkEnd w:id="40"/>
      <w:r>
        <w:rPr>
          <w:color w:val="000000"/>
        </w:rPr>
        <w:t>Осуществляет прием документов в период с 01 августа по 10 декабря включительно.</w:t>
      </w:r>
    </w:p>
    <w:p w14:paraId="36B29694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83"/>
        </w:tabs>
        <w:ind w:firstLine="720"/>
        <w:jc w:val="both"/>
      </w:pPr>
      <w:bookmarkStart w:id="41" w:name="bookmark66"/>
      <w:bookmarkEnd w:id="41"/>
      <w:r>
        <w:rPr>
          <w:color w:val="000000"/>
        </w:rPr>
        <w:t>Определяет право на предоставление компенсации, руководствуясь, в том числе:</w:t>
      </w:r>
    </w:p>
    <w:p w14:paraId="7C47833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документом (списком) </w:t>
      </w:r>
      <w:proofErr w:type="spellStart"/>
      <w:r>
        <w:rPr>
          <w:color w:val="000000"/>
        </w:rPr>
        <w:t>газопоставляющей</w:t>
      </w:r>
      <w:proofErr w:type="spellEnd"/>
      <w:r>
        <w:rPr>
          <w:color w:val="000000"/>
        </w:rPr>
        <w:t xml:space="preserve"> организации, подтверждающим отсутствие (наличие) газоснабжения на отопление;</w:t>
      </w:r>
    </w:p>
    <w:p w14:paraId="5E81611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актом обследования;</w:t>
      </w:r>
    </w:p>
    <w:p w14:paraId="2477A639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решением Комиссии (при возникновении спорных вопросов).</w:t>
      </w:r>
    </w:p>
    <w:p w14:paraId="1D30A8E2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2" w:name="bookmark67"/>
      <w:bookmarkEnd w:id="42"/>
      <w:r>
        <w:rPr>
          <w:color w:val="000000"/>
        </w:rPr>
        <w:t>Оказывает консультативную помощь в получении необходимых документов для подтверждения права на компенсацию.</w:t>
      </w:r>
    </w:p>
    <w:p w14:paraId="6ECBA736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3" w:name="bookmark68"/>
      <w:bookmarkEnd w:id="43"/>
      <w:r>
        <w:rPr>
          <w:color w:val="000000"/>
        </w:rPr>
        <w:t>Формирует личное дело.</w:t>
      </w:r>
    </w:p>
    <w:p w14:paraId="15DABCE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первичном обращении получателя компенсации к личному делу приобщаются:</w:t>
      </w:r>
    </w:p>
    <w:p w14:paraId="038DAE2F" w14:textId="77777777" w:rsidR="00102C60" w:rsidRDefault="00102C60" w:rsidP="00102C60">
      <w:pPr>
        <w:pStyle w:val="1"/>
        <w:ind w:firstLine="700"/>
        <w:jc w:val="both"/>
      </w:pPr>
      <w:r>
        <w:rPr>
          <w:color w:val="000000"/>
        </w:rPr>
        <w:t>документы, указанные в пунктах 2.1, 2.2 настоящего Порядка;</w:t>
      </w:r>
    </w:p>
    <w:p w14:paraId="6D5FE06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акт обследования;</w:t>
      </w:r>
    </w:p>
    <w:p w14:paraId="123059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63ED641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повторном обращении получателя компенсации в обязательном порядке к личному делу приобщаются:</w:t>
      </w:r>
    </w:p>
    <w:p w14:paraId="2524C3A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формы;</w:t>
      </w:r>
    </w:p>
    <w:p w14:paraId="0E73CC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справка о составе семьи или о зарегистрированных в жилом помещении лицах по форме, утвержденной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0B76E9E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справки не ранее чем за 15 дней до дня обращения);</w:t>
      </w:r>
    </w:p>
    <w:p w14:paraId="6BF867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справка, выданная УТСЗН по месту регистрации заявителя о том, что он не будет обеспечен компенсацией в текущем отопительном сезоне (для категории лиц, определенной в подпункте 1.14 пункта 1 Указа);</w:t>
      </w:r>
    </w:p>
    <w:p w14:paraId="33B44E9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 (для категории лиц, определенной в подпункте 1.14 пункта 1 Указа);</w:t>
      </w:r>
    </w:p>
    <w:p w14:paraId="2736D1A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постановке на учет перемещенного лица, выданная УТСЗН, с предъявлением оригинала (для категории лиц, определенной в подпункте 1.15 пункта 1 Указа);</w:t>
      </w:r>
    </w:p>
    <w:p w14:paraId="7D1546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в случае отсутствия паспорта гражданина Донецкой Народной Республики копия адресной справки с предъявлением оригинала (для категории лиц, определенной в подпункте 1.15 пункта 1 Указа);</w:t>
      </w:r>
    </w:p>
    <w:p w14:paraId="3440CED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 обследования;</w:t>
      </w:r>
    </w:p>
    <w:p w14:paraId="354AECF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167071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Документы, поданные ранее, приобщаются к личному делу только при наличии в них изменений или в связи с окончанием срока действия.</w:t>
      </w:r>
    </w:p>
    <w:p w14:paraId="72CBA628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59"/>
        </w:tabs>
        <w:spacing w:after="340"/>
        <w:ind w:firstLine="720"/>
        <w:jc w:val="both"/>
      </w:pPr>
      <w:bookmarkStart w:id="44" w:name="bookmark69"/>
      <w:bookmarkEnd w:id="44"/>
      <w:r>
        <w:rPr>
          <w:color w:val="000000"/>
        </w:rPr>
        <w:t>Формирует списки получателей компенсации отдельно по каждой категории, несет ответственность за их правильность и достоверность.</w:t>
      </w:r>
    </w:p>
    <w:p w14:paraId="09B24C10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70"/>
        </w:tabs>
      </w:pPr>
      <w:bookmarkStart w:id="45" w:name="bookmark72"/>
      <w:bookmarkStart w:id="46" w:name="bookmark70"/>
      <w:bookmarkStart w:id="47" w:name="bookmark71"/>
      <w:bookmarkStart w:id="48" w:name="bookmark73"/>
      <w:bookmarkEnd w:id="45"/>
      <w:r>
        <w:rPr>
          <w:color w:val="000000"/>
        </w:rPr>
        <w:t>Порядок выплаты компенсации</w:t>
      </w:r>
      <w:bookmarkEnd w:id="46"/>
      <w:bookmarkEnd w:id="47"/>
      <w:bookmarkEnd w:id="48"/>
    </w:p>
    <w:p w14:paraId="181CBB49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324"/>
        </w:tabs>
        <w:spacing w:after="160"/>
        <w:ind w:firstLine="720"/>
        <w:jc w:val="both"/>
      </w:pPr>
      <w:bookmarkStart w:id="49" w:name="bookmark74"/>
      <w:bookmarkEnd w:id="49"/>
      <w:r>
        <w:rPr>
          <w:color w:val="000000"/>
        </w:rPr>
        <w:t>Выплата компенсации осуществляется с сентября по декабрь включительно через:</w:t>
      </w:r>
    </w:p>
    <w:p w14:paraId="21499F3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Центральный Республиканский Банк Донецкой Народной Республики (далее - ЦРБ ДНР) в безналичной форме путем зачисления денежных средств на открытые в ЦРБ ДНР счета получателей, операции по которым осуществляются с использованием электронных платежных средств - социальной мгновенной картой (далее - счет);</w:t>
      </w:r>
    </w:p>
    <w:p w14:paraId="206D9D3B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Государственное предприятие «Почта Донбасса» (далее - ГП «Почта Донбасса») - в наличной форме получателю лично. Осуществление выплаты компенсации представителю по доверенности допускается в случае пребывания заявителя на стационарном лечении либо прохождения им военной службы в вооруженных формированиях Донецкой Народной Республики или Луганской Народной Республики, либо нахождения в следственном изоляторе. Доверенность заверяется главным врачом учреждения здравоохранения либо командиром (начальником) воинской части, вооруженного формирования соответственно, либо начальником следственного изолятора.</w:t>
      </w:r>
    </w:p>
    <w:p w14:paraId="2835A64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ind w:firstLine="720"/>
        <w:jc w:val="both"/>
      </w:pPr>
      <w:bookmarkStart w:id="50" w:name="bookmark75"/>
      <w:bookmarkEnd w:id="50"/>
      <w:r>
        <w:rPr>
          <w:color w:val="000000"/>
        </w:rPr>
        <w:t>МИНТРУД ДНР:</w:t>
      </w:r>
    </w:p>
    <w:p w14:paraId="2D3863A2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1" w:name="bookmark76"/>
      <w:bookmarkEnd w:id="51"/>
      <w:r>
        <w:rPr>
          <w:color w:val="000000"/>
        </w:rPr>
        <w:t>Формирует выплатные ведомости получателей компенсации (в разрезе администраций районов, городов, районов в городах) для выплаты через отделения ГП «Почта Донбасса» и передает их в УТСЗН.</w:t>
      </w:r>
    </w:p>
    <w:p w14:paraId="67530B07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2" w:name="bookmark77"/>
      <w:bookmarkEnd w:id="52"/>
      <w:r>
        <w:rPr>
          <w:color w:val="000000"/>
        </w:rPr>
        <w:t>В течение всего выплатного периода передает в ЦРБ ДНР сформированные списки получателей компенсации (в разрезе администраций районов, городов, районов в городах) в электронном виде.</w:t>
      </w:r>
    </w:p>
    <w:p w14:paraId="77DAE8D3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32"/>
        </w:tabs>
        <w:spacing w:after="340"/>
        <w:ind w:firstLine="720"/>
        <w:jc w:val="both"/>
      </w:pPr>
      <w:bookmarkStart w:id="53" w:name="bookmark78"/>
      <w:bookmarkEnd w:id="53"/>
      <w:r>
        <w:rPr>
          <w:color w:val="000000"/>
        </w:rPr>
        <w:t>Предоставляет в Министерство финансов Донецкой Народной Республики (далее - МИНФИН ДНР) заявку на финансирование компенсации.</w:t>
      </w:r>
    </w:p>
    <w:p w14:paraId="2422EC5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532"/>
        </w:tabs>
        <w:ind w:firstLine="720"/>
        <w:jc w:val="both"/>
      </w:pPr>
      <w:bookmarkStart w:id="54" w:name="bookmark79"/>
      <w:bookmarkEnd w:id="54"/>
      <w:r>
        <w:rPr>
          <w:color w:val="000000"/>
        </w:rPr>
        <w:t xml:space="preserve">УТСЗН передает выплатные ведомости получателей компенсации, сформированные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в отделения ГП «Почта Донбасса».</w:t>
      </w:r>
    </w:p>
    <w:p w14:paraId="6AD107C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УТСЗН имеет право корректировать информацию, содержащуюся в выплатных документах и передаваемую в ГП «Почта Донбасса».</w:t>
      </w:r>
    </w:p>
    <w:p w14:paraId="7024AFD7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302"/>
        </w:tabs>
        <w:spacing w:after="340"/>
        <w:ind w:firstLine="720"/>
        <w:jc w:val="both"/>
      </w:pPr>
      <w:bookmarkStart w:id="55" w:name="bookmark80"/>
      <w:bookmarkEnd w:id="55"/>
      <w:r>
        <w:rPr>
          <w:color w:val="000000"/>
        </w:rPr>
        <w:t xml:space="preserve">МИНФИН ДНР в соответствии с заявками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обеспечивает финансирование компенсации в пределах утвержденных лимитов бюджетных ассигнований, предусмотренных для этих целей.</w:t>
      </w:r>
    </w:p>
    <w:p w14:paraId="4A7AB4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160"/>
        <w:ind w:firstLine="720"/>
        <w:jc w:val="both"/>
      </w:pPr>
      <w:bookmarkStart w:id="56" w:name="bookmark81"/>
      <w:bookmarkEnd w:id="56"/>
      <w:r>
        <w:rPr>
          <w:color w:val="000000"/>
        </w:rPr>
        <w:t xml:space="preserve">В течение трех рабочих дней со дня поступления от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финансирования и выплатных документов ЦРБ ДНР и ГП «Почта Донбасса» начинают осуществление выплаты компенсации.</w:t>
      </w:r>
    </w:p>
    <w:p w14:paraId="60780E3E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87"/>
        </w:tabs>
        <w:ind w:firstLine="720"/>
        <w:jc w:val="both"/>
      </w:pPr>
      <w:bookmarkStart w:id="57" w:name="bookmark82"/>
      <w:bookmarkEnd w:id="57"/>
      <w:r>
        <w:rPr>
          <w:color w:val="000000"/>
        </w:rPr>
        <w:lastRenderedPageBreak/>
        <w:t>ЦРБ ДИР не осуществляет зачисление сумм компенсации на счета получателей в случае:</w:t>
      </w:r>
    </w:p>
    <w:p w14:paraId="78C749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несоответствия каких-либо реквизитов, указанных в выплатных документах, данным счета получателя компенсации;</w:t>
      </w:r>
    </w:p>
    <w:p w14:paraId="105E593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закрытия счета получателя компенсации на момент зачисления компенсации;</w:t>
      </w:r>
    </w:p>
    <w:p w14:paraId="0E9100C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наличия сведений о смерти получателя компенсации или о признании получателя безвестно отсутствующим либо объявления его умершим;</w:t>
      </w:r>
    </w:p>
    <w:p w14:paraId="6BD780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получения письменного требования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4567916C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 xml:space="preserve">По письменному требованию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суммы компенсаций, зачисленные на счета получателей, подлежат возврату ЦРБ ДНР в МИНТРУД ДНР в пределах остатка денежных средств на счете получателя в течение трех рабочих дней со дня поступления соответствующего письменного требования.</w:t>
      </w:r>
    </w:p>
    <w:p w14:paraId="3142A76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340"/>
        <w:ind w:firstLine="720"/>
        <w:jc w:val="both"/>
      </w:pPr>
      <w:bookmarkStart w:id="58" w:name="bookmark83"/>
      <w:bookmarkEnd w:id="58"/>
      <w:r>
        <w:rPr>
          <w:color w:val="000000"/>
        </w:rPr>
        <w:t>ГП «Почта Донбасса» ежедневно в рабочие дни предоставляет в МИНТРУД ДНР оперативную информацию за предыдущий рабочий день выплатного периода о количестве получателей, которым произведена выплата, и о сумме выплаченной компенсации.</w:t>
      </w:r>
    </w:p>
    <w:p w14:paraId="651C61E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59" w:name="bookmark84"/>
      <w:bookmarkEnd w:id="59"/>
      <w:r>
        <w:rPr>
          <w:color w:val="000000"/>
        </w:rPr>
        <w:t xml:space="preserve">Ежемесячно не позднее 05 числа месяца, следующего за отчетным месяцем, ЦРБ ДНР и ГП «Почта Донбасса» (каждый отдельно) составляет и подписывает с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акты сверки с указанием сумм поступлений, сумм выплаченных получателям денежных средств и сумм невыплаченных денежных средств. Один экземпляр акта сверки МИНТРУД ДНР предоставляет в МИНФИН ДНР.</w:t>
      </w:r>
    </w:p>
    <w:p w14:paraId="0CE576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60" w:name="bookmark85"/>
      <w:bookmarkEnd w:id="60"/>
      <w:r>
        <w:rPr>
          <w:color w:val="000000"/>
        </w:rPr>
        <w:t xml:space="preserve">На протяжении выплатного периода по запросу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в течение пяти рабочих дней со дня получения запроса ЦРБ ДНР и ГП «Почта Донбасса» предоставляют в МИНТРУД ДНР сводный отчет о выплате компенсации с указанием количества получателей и сумм выплат, а также приложением списка получателей за запрашиваемый период.</w:t>
      </w:r>
    </w:p>
    <w:p w14:paraId="59F53A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spacing w:after="340"/>
        <w:ind w:firstLine="720"/>
        <w:jc w:val="both"/>
      </w:pPr>
      <w:bookmarkStart w:id="61" w:name="bookmark86"/>
      <w:bookmarkEnd w:id="61"/>
      <w:r>
        <w:rPr>
          <w:color w:val="000000"/>
        </w:rPr>
        <w:t>ЦРБ ДНР возвращает в МИНТРУД ДНР суммы компенсаций, не зачисленные на счета получателей по причинам, указанным в пункте 4.6 настоящего Порядка, в течение трех рабочих дней со дня поступления средств на счет ЦРБ ДНР.</w:t>
      </w:r>
    </w:p>
    <w:p w14:paraId="2FC7B4E3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2" w:name="bookmark87"/>
      <w:bookmarkEnd w:id="62"/>
      <w:r>
        <w:rPr>
          <w:color w:val="000000"/>
        </w:rPr>
        <w:t xml:space="preserve">В первый рабочий день со дня предоставления сводного отчета о выплате компенсации (согласно пункту 4.9 настоящего Порядка) </w:t>
      </w:r>
      <w:r>
        <w:rPr>
          <w:color w:val="000000"/>
        </w:rPr>
        <w:lastRenderedPageBreak/>
        <w:t xml:space="preserve">ГП «Почта Донбасса» возвращает остаток невыплаченных денежных средств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1B733EEF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3" w:name="bookmark88"/>
      <w:bookmarkEnd w:id="63"/>
      <w:r>
        <w:rPr>
          <w:color w:val="000000"/>
        </w:rPr>
        <w:t xml:space="preserve">Услуги ЦРБ ДНР и ГП «Почта Донбасса» по выплате и доставке компенсации (почтовый сбор) оплачиваются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в размере 1,0% от суммы выплаченной (зачисленной на счета получателей) компенсации ежемесячно, но не позднее рабочего дня, следующего за днем осуществления финансирования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на эти цели, на основании акта сверки, предусмотренного пунктом 4.8 настоящего Порядка.</w:t>
      </w:r>
    </w:p>
    <w:p w14:paraId="2F4221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4" w:name="bookmark89"/>
      <w:bookmarkEnd w:id="64"/>
      <w:r>
        <w:rPr>
          <w:color w:val="000000"/>
        </w:rPr>
        <w:t>В случае регистрации в одном жилом помещении нескольких лиц, имеющих право на компенсацию, денежные средства получает только одно из них. Другие лица, зарегистрированные в жилом помещении и имеющие право на компенсацию, подают заявление установленной формы об отказе от компенсации (приложение 5).</w:t>
      </w:r>
    </w:p>
    <w:p w14:paraId="1718950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В случае отсутствия возможности предоставления заявления об отказе от компенсации другими лицами, зарегистрированными в жилом помещении, заявитель предоставляет письменное пояснение с указанием причины.</w:t>
      </w:r>
    </w:p>
    <w:p w14:paraId="251A5E00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5" w:name="bookmark90"/>
      <w:bookmarkEnd w:id="65"/>
      <w:r>
        <w:rPr>
          <w:color w:val="000000"/>
        </w:rPr>
        <w:t>В случае обеспечения заявителя или других лиц, зарегистрированных и проживающих в жилом помещении, твердым топливом (углем) для бытовых нужд за счет средств действующих горных предприятий или Республиканского предприятия «</w:t>
      </w:r>
      <w:proofErr w:type="spellStart"/>
      <w:r>
        <w:rPr>
          <w:color w:val="000000"/>
        </w:rPr>
        <w:t>Донбассуглереструктуризация</w:t>
      </w:r>
      <w:proofErr w:type="spellEnd"/>
      <w:r>
        <w:rPr>
          <w:color w:val="000000"/>
        </w:rPr>
        <w:t>» компенсация не выплачивается.</w:t>
      </w:r>
    </w:p>
    <w:p w14:paraId="7F94F6C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6" w:name="bookmark91"/>
      <w:bookmarkEnd w:id="66"/>
      <w:r>
        <w:rPr>
          <w:color w:val="000000"/>
        </w:rPr>
        <w:t>В случае возникновения обстоятельств, вследствие которых может быть прекращена выплата компенсации, получатель обязан в течение трех рабочих дней сообщить об этом в УТСЗН.</w:t>
      </w:r>
    </w:p>
    <w:p w14:paraId="10CBDC6E" w14:textId="77777777" w:rsidR="00102C60" w:rsidRDefault="00102C60" w:rsidP="00102C60">
      <w:pPr>
        <w:pStyle w:val="1"/>
        <w:spacing w:after="340"/>
        <w:ind w:firstLine="860"/>
        <w:jc w:val="both"/>
      </w:pPr>
      <w:r>
        <w:rPr>
          <w:color w:val="000000"/>
        </w:rPr>
        <w:t xml:space="preserve">Излишне выплаченная сумма компенсации может быть возвращена получателем добровольно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или подлежит взысканию в судебном порядке.</w:t>
      </w:r>
    </w:p>
    <w:p w14:paraId="77D41AF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7" w:name="bookmark92"/>
      <w:bookmarkEnd w:id="67"/>
      <w:r>
        <w:rPr>
          <w:color w:val="000000"/>
        </w:rPr>
        <w:t>В случае смерти лица, имеющего право на компенсацию и включенного в утвержденный главой администрации района, города, района в городе список получателей компенсации, один из членов семьи заявителя (на основании справки о составе семьи, приобщенной к личному делу умершего) имеет право на получение указанной компенсации в текущем отопительном сезоне на основании следующих документов:</w:t>
      </w:r>
    </w:p>
    <w:p w14:paraId="1F1C2A2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заявления члена семьи, поданного не позднее срока, предусмотренного подпунктом 3.4.1 пункта 3.4 настоящего Порядка;</w:t>
      </w:r>
    </w:p>
    <w:p w14:paraId="16894C7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копии свидетельства о смерти лица, имевшего право на компенсацию, с предъявлением оригинала;</w:t>
      </w:r>
    </w:p>
    <w:p w14:paraId="7C8908AE" w14:textId="7654880E" w:rsidR="00870EE3" w:rsidRDefault="00102C60" w:rsidP="00102C60">
      <w:pPr>
        <w:pStyle w:val="1"/>
        <w:ind w:firstLine="720"/>
        <w:jc w:val="both"/>
      </w:pPr>
      <w:r>
        <w:rPr>
          <w:color w:val="000000"/>
        </w:rPr>
        <w:t>копии документа, подтверждающего родство с умершим членом семьи, с предъявлением оригинала.</w:t>
      </w:r>
    </w:p>
    <w:sectPr w:rsidR="00870EE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3541" w14:textId="77777777" w:rsidR="009354BD" w:rsidRDefault="00102C6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5C02F2" wp14:editId="69E9D966">
              <wp:simplePos x="0" y="0"/>
              <wp:positionH relativeFrom="page">
                <wp:posOffset>4025265</wp:posOffset>
              </wp:positionH>
              <wp:positionV relativeFrom="page">
                <wp:posOffset>575310</wp:posOffset>
              </wp:positionV>
              <wp:extent cx="130810" cy="10350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C3B8EC" w14:textId="77777777" w:rsidR="009354BD" w:rsidRDefault="00102C6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C02F2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16.95pt;margin-top:45.3pt;width:10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" filled="f" stroked="f">
              <v:textbox style="mso-fit-shape-to-text:t" inset="0,0,0,0">
                <w:txbxContent>
                  <w:p w14:paraId="49C3B8EC" w14:textId="77777777" w:rsidR="009354BD" w:rsidRDefault="00102C6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E8F"/>
    <w:multiLevelType w:val="multilevel"/>
    <w:tmpl w:val="30489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01BBF"/>
    <w:multiLevelType w:val="multilevel"/>
    <w:tmpl w:val="2ADC95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4079D"/>
    <w:multiLevelType w:val="multilevel"/>
    <w:tmpl w:val="7E38B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90C5C"/>
    <w:multiLevelType w:val="multilevel"/>
    <w:tmpl w:val="ABD202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72F9F"/>
    <w:multiLevelType w:val="multilevel"/>
    <w:tmpl w:val="46F6B2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84A4E"/>
    <w:multiLevelType w:val="multilevel"/>
    <w:tmpl w:val="B54A54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E12FD"/>
    <w:multiLevelType w:val="multilevel"/>
    <w:tmpl w:val="41141B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A590E"/>
    <w:multiLevelType w:val="multilevel"/>
    <w:tmpl w:val="7D0E13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97921"/>
    <w:multiLevelType w:val="multilevel"/>
    <w:tmpl w:val="652CA4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F759BB"/>
    <w:multiLevelType w:val="multilevel"/>
    <w:tmpl w:val="5FBAB5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0"/>
    <w:rsid w:val="00102C60"/>
    <w:rsid w:val="001E2ED0"/>
    <w:rsid w:val="008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0DF"/>
  <w15:chartTrackingRefBased/>
  <w15:docId w15:val="{E88DD6C5-BE34-4E9F-AC90-40B742C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2C60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102C6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102C6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02C60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102C6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102C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16934</Characters>
  <Application>Microsoft Office Word</Application>
  <DocSecurity>0</DocSecurity>
  <Lines>141</Lines>
  <Paragraphs>39</Paragraphs>
  <ScaleCrop>false</ScaleCrop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2022-09-14T14:19:00Z</dcterms:created>
  <dcterms:modified xsi:type="dcterms:W3CDTF">2022-09-14T14:20:00Z</dcterms:modified>
</cp:coreProperties>
</file>