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751AC7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A661BB"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4</w:t>
      </w:r>
      <w:r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751AC7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 w:rsidRPr="00751AC7">
        <w:rPr>
          <w:rFonts w:ascii="Times New Roman" w:hAnsi="Times New Roman"/>
          <w:sz w:val="24"/>
          <w:szCs w:val="24"/>
        </w:rPr>
        <w:t xml:space="preserve"> </w:t>
      </w:r>
      <w:r w:rsidR="000260AB" w:rsidRPr="00751AC7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 w:rsidRPr="00751AC7">
        <w:rPr>
          <w:rFonts w:ascii="Times New Roman" w:hAnsi="Times New Roman"/>
          <w:sz w:val="24"/>
          <w:szCs w:val="24"/>
        </w:rPr>
        <w:t xml:space="preserve"> </w:t>
      </w:r>
      <w:r w:rsidR="000260AB" w:rsidRPr="00751AC7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 w:rsidRPr="00751AC7">
        <w:rPr>
          <w:rFonts w:ascii="Times New Roman" w:hAnsi="Times New Roman"/>
          <w:sz w:val="24"/>
          <w:szCs w:val="24"/>
        </w:rPr>
        <w:t>»</w:t>
      </w:r>
      <w:r w:rsidR="000260AB"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4479C2"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5.5.1</w:t>
      </w:r>
      <w:r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</w:t>
      </w:r>
      <w:r w:rsidR="00C40942"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V</w:t>
      </w:r>
      <w:r w:rsidR="00B957AB"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пункт 6.1.2, 6.2.4 раздела </w:t>
      </w:r>
      <w:r w:rsidR="00B957AB" w:rsidRPr="00751AC7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B957AB" w:rsidRPr="00751AC7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І</w:t>
      </w:r>
      <w:r w:rsidRPr="00751AC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751AC7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o346"/>
      <w:bookmarkStart w:id="1" w:name="o550"/>
      <w:bookmarkEnd w:id="0"/>
      <w:bookmarkEnd w:id="1"/>
      <w:r w:rsidRPr="00751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РАБОТ, 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выполняемых при коррозионном обследовании газопроводов</w:t>
      </w:r>
      <w:bookmarkStart w:id="2" w:name="o621"/>
      <w:bookmarkEnd w:id="2"/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Коррозионное обследование газопроводов проводят с целью определения степени коррозионной опасности. Благодаря коррозионному обследованию выявляют участки газопроводов, которые: 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622"/>
      <w:bookmarkEnd w:id="3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-находятся в агрессивной среде или почвах низкой, средней и высокой коррозионной агрессивности и имеют другие коррозионно-опасные участки;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623"/>
      <w:bookmarkEnd w:id="4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-имеют анодные или катодные зоны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гальванотоков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, индукционных токов;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624"/>
      <w:bookmarkEnd w:id="5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-находятся в зоне влияния установок ЭХЗ, установленных на смежных подземных коммуникациях;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625"/>
      <w:bookmarkEnd w:id="6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-находятся в зоне влияния конкретно определенных источников блуждающих токов;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626"/>
      <w:bookmarkEnd w:id="7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-имеют защитный потенциал от источников блуждающих токов;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o627"/>
      <w:bookmarkEnd w:id="8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-не имеют защитного потенциала из-за отсутствия или неисправности действующих средств защиты от коррозии;</w:t>
      </w:r>
      <w:bookmarkStart w:id="9" w:name="o628"/>
      <w:bookmarkEnd w:id="9"/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-не поддаются комплексной защите от коррозии;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629"/>
      <w:bookmarkEnd w:id="10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-имеют защитный потенциал и находятся в зоне действия установок ЭХЗ, установленных на газопроводе, при условии обеспечения нормированного уровня защиты по протяженности и во времени.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o630"/>
      <w:bookmarkEnd w:id="11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 определяется также техническое состояние подземного сооружения (состояние защитного покрытия и металла трубы, наличие и количество коррозионных повреждений, геолого-геофизический разрез грунта и т.д.). Во время экспертного обследования возможна установка временной исследовательской (передвижной) установки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электрохимзащиты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2. Наличие блуждающих токов определяют по результатам изменения разности потенциалов на действующих газопроводах относительно земли или между двумя электродами, установленными на поверхности земли, наблюдая за величиной (цифрой) и знаком</w:t>
      </w:r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(+, -) 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показателей прибора.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o632"/>
      <w:bookmarkEnd w:id="12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Влияние блуждающих токов опасно, когда размах колебаний значений потенциала газопровода, который измеряется прибором относительно земли, по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медносульфатному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электроду сравнения превышает 0,1</w:t>
      </w:r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, а также при наличии в течение измерений мгновенного положительного сдвига потенциала газопровода независимо от коррозионной агрессивности грунтов.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3. Последовательность определения уровня защиты газопровода: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B" w:rsidRPr="00751AC7" w:rsidRDefault="00B957A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3" w:name="o634"/>
      <w:bookmarkEnd w:id="13"/>
    </w:p>
    <w:p w:rsidR="00B957AB" w:rsidRPr="00751AC7" w:rsidRDefault="00B957AB" w:rsidP="00B957AB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Продолжение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t>приложения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3.1. Вдоль тр</w:t>
      </w:r>
      <w:r w:rsidR="00AA103B"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ассы обследуемого газопровода, 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выполняют измерения разности потенциалов "газопровод - земля" в обустроенных КИП на газопроводах или на стояках дворовых вводов.</w:t>
      </w:r>
    </w:p>
    <w:p w:rsidR="00A661BB" w:rsidRPr="00751AC7" w:rsidRDefault="00AA103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измерения приведен </w:t>
      </w:r>
      <w:r w:rsidR="00A661BB"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методиках действующих нормативных документов. Продолжительность периода измерения в каждом пункте выполнения измерений устанавливается заданием на коррозионное обследование (может быть </w:t>
      </w:r>
      <w:proofErr w:type="gramStart"/>
      <w:r w:rsidR="00A661BB" w:rsidRPr="00751AC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A661BB"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десятиминутного до суточного и более).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635"/>
      <w:bookmarkEnd w:id="14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3.2. Измерение потенциалов по трассе осуществляется на таких объектах: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o636"/>
      <w:bookmarkEnd w:id="15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-в зонах влияния электрифицированного рельсового транспорта (источники блуждающих токов) - в пункте выполнения измерений, не реже чем через каждые 100 м (10 измерений на 1 км трассы);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o637"/>
      <w:bookmarkEnd w:id="16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-при отсутствии воздействия блуждающих токов – в пункте выполнения измерений не реже семь измерений на 1 км трассы;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o638"/>
      <w:bookmarkEnd w:id="17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 в населенных пунктах сельской местности - в пункте выполнения измерений не реже пять измерений на 1 км трассы;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o639"/>
      <w:bookmarkEnd w:id="18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- на трассах за пределами населенных пунктов - в пункте выполнения измерений не реже двух измерений на 1 км.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o640"/>
      <w:bookmarkEnd w:id="19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3.3. Кроме этого, выполняют проверку эффективности работы </w:t>
      </w:r>
      <w:r w:rsidRPr="00751AC7">
        <w:rPr>
          <w:rFonts w:ascii="Times New Roman" w:hAnsi="Times New Roman"/>
          <w:sz w:val="24"/>
          <w:szCs w:val="24"/>
        </w:rPr>
        <w:t>электроизолирующих соединений (фланцевых – ЭИФ, вставок)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,  в местах выхода газопровода из земли, перед ГРП и других местах в зоне обследования. С этой целью осуществляют синхронные измерения потенциалов на газопроводе до и после </w:t>
      </w:r>
      <w:r w:rsidRPr="00751AC7">
        <w:rPr>
          <w:rFonts w:ascii="Times New Roman" w:hAnsi="Times New Roman"/>
          <w:sz w:val="24"/>
          <w:szCs w:val="24"/>
        </w:rPr>
        <w:t>электроизолирующих соединений (фланцевых – ЭИФ, вставок)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падение напряжения на </w:t>
      </w:r>
      <w:r w:rsidRPr="00751AC7">
        <w:rPr>
          <w:rFonts w:ascii="Times New Roman" w:hAnsi="Times New Roman"/>
          <w:sz w:val="24"/>
          <w:szCs w:val="24"/>
        </w:rPr>
        <w:t>электроизолирующих соединениях (фланцевых – ЭИФ, вставках)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3.4. </w:t>
      </w:r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потенциал "газопровод - земля" до и после </w:t>
      </w:r>
      <w:r w:rsidRPr="00751AC7">
        <w:rPr>
          <w:rFonts w:ascii="Times New Roman" w:hAnsi="Times New Roman"/>
          <w:sz w:val="24"/>
          <w:szCs w:val="24"/>
        </w:rPr>
        <w:t>электроизолирующего соединения (фланцевого – ЭИФ, вставки)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при одновременном измерении синхронно меняется, то </w:t>
      </w:r>
      <w:r w:rsidRPr="00751AC7">
        <w:rPr>
          <w:rFonts w:ascii="Times New Roman" w:hAnsi="Times New Roman"/>
          <w:sz w:val="24"/>
          <w:szCs w:val="24"/>
        </w:rPr>
        <w:t>электроизолирующее соединение (фланцевое – ЭИФ, вставка)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,  не работает.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измеренная разность потенциалов между трубами с обеих сторон </w:t>
      </w:r>
      <w:r w:rsidRPr="00751AC7">
        <w:rPr>
          <w:rFonts w:ascii="Times New Roman" w:hAnsi="Times New Roman"/>
          <w:sz w:val="24"/>
          <w:szCs w:val="24"/>
        </w:rPr>
        <w:t>электроизолирующего соединения (фланцевого – ЭИФ, вставки)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,  превышает 0,1</w:t>
      </w:r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51AC7">
        <w:rPr>
          <w:rFonts w:ascii="Times New Roman" w:hAnsi="Times New Roman"/>
          <w:sz w:val="24"/>
          <w:szCs w:val="24"/>
        </w:rPr>
        <w:t>электроизолирующее соединение (фланцевое – ЭИФ, вставка)</w:t>
      </w: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,  работает эффективно.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3.5. По результатам измерений строят диаграмму сдвига потенциалов (время измерений - от десяти минут до суток в зависимости от программы коррозионного обследования) и выполняют расчет анодных, знакопеременных и катодных зон по определенной длине, а также в процентном отношении к общей длине обследуемой трассы газопровода.</w:t>
      </w:r>
    </w:p>
    <w:p w:rsidR="00A661BB" w:rsidRPr="00751AC7" w:rsidRDefault="00A661BB" w:rsidP="00A661BB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3.6. Диаграмму сдвига потенциала строят в такой последовательности: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1) трассу обследуемого газопровода на схеме принимают за ось абсцисс, на которую наносятся пункты выполнения измерений.</w:t>
      </w:r>
    </w:p>
    <w:p w:rsidR="00B957AB" w:rsidRPr="00751AC7" w:rsidRDefault="00B957AB" w:rsidP="00B957A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957AB" w:rsidRPr="00751AC7" w:rsidRDefault="00B957AB" w:rsidP="00B957AB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957AB" w:rsidRPr="00751AC7" w:rsidRDefault="00B957AB" w:rsidP="00B957AB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Продолжение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t>приложения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2) на оси ординат откладывают в масштабе 0,1</w:t>
      </w:r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=1мм минимальные и максимальные значения смещений потенциалов в виде прямых отрезков перпендикулярно трассе газопровода и соединяют между собой с нанесением значения потенциала. Отрицательный потенциал наносится вниз и влево и закрашивается синим цветом, положительный вверх и вправо и закрашивается красным цветом.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3.7. </w:t>
      </w:r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Длина анодной, знакопеременной и катодной зон определяется по диаграмме смещения потенциалов в соответствии с масштабом.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анодных, знакопеременных и катодных зон осуществляют вычислением соотношения длины анодных, знакопеременных и катодных зон в соответствии с общей длиной обследуемого газопровода в процентном отношении. Уровень защиты газопровода определяют в процентах как отношение длины катодной зоны газопровода к общей длине обследуемого газопровода.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3.8. По результатам измерений и построенных диаграмм смещения потенциалов в режимах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выкл</w:t>
      </w:r>
      <w:proofErr w:type="spellEnd"/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средства ЭХЗ делают вывод об эффективности работы действующих средств защиты и дают рекомендации о необходимости выполнения дополнительных мер защиты. Пункты выполнения измерений размещают по внешнему периметру (границам) и посредине зоны защиты на расстояниях между ними не более 100 метров. Внешняя граница зоны защиты условно проходит через пункты выполнения измерений, где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ΔEmin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≥ = 100 мВ или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Emax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≤ - 0,9 В.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4. Определение вредного воздействия источников блуждающих токов на газопроводы:</w:t>
      </w: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o662"/>
      <w:bookmarkEnd w:id="20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4.1. Для выявления условий распространения блуждающих токов и степени их влияния на газопроводы выполняют измерения разности потенциалов "рельс - земля" (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min</w:t>
      </w:r>
      <w:proofErr w:type="spellEnd"/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max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) по рельсовым путям </w:t>
      </w:r>
      <w:bookmarkStart w:id="21" w:name="o663"/>
      <w:bookmarkEnd w:id="21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электрифицированного транспорта с интервалом между пунктами выполнения измерений не более 100 метров. Принцип измерения такой же, как для измерения разности потенциалов "трубопровод - земля", но в данном случае как вспомогательный электрод используют электрод сравнения, который отдаляют на расстояние 20 м от рельсовой сети.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o664"/>
      <w:bookmarkEnd w:id="22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измерений строится потенциальная диаграмма "рельс - земля" с обозначением анодных, знакопеременных и катодных зон.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o665"/>
      <w:bookmarkEnd w:id="23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На газопроводах, проходящих вдоль знакопеременных и катодных участков рельсовых путей, выполняют синхронные измерения потенциалов "рельс - земля" (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min</w:t>
      </w:r>
      <w:proofErr w:type="spellEnd"/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max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) и "газопровод-земля" (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min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max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) или при технической возможности одновременные измерения разности потенциалов "газопровод - рельс" (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min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751AC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51AC7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US" w:eastAsia="ru-RU"/>
        </w:rPr>
        <w:t>max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). Место, где </w:t>
      </w:r>
      <w:bookmarkStart w:id="24" w:name="o666"/>
      <w:bookmarkEnd w:id="24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анодная зона газопровода достигает максимальных значений при наличии одновременного пика катодной зоны на рельсовых путях, считается наиболее </w:t>
      </w:r>
      <w:proofErr w:type="spell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коррозионно</w:t>
      </w:r>
      <w:proofErr w:type="spell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опасным и требует обязательного использования сре</w:t>
      </w:r>
      <w:proofErr w:type="gramStart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енирования блуждающих токов к своему источнику.</w:t>
      </w:r>
    </w:p>
    <w:p w:rsidR="00A661BB" w:rsidRPr="00751AC7" w:rsidRDefault="00A661BB" w:rsidP="00A66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1BB" w:rsidRPr="00751AC7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o667"/>
      <w:bookmarkEnd w:id="25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4.2. Предприятия - собственники электрифицированного рельсового транспорта предоставляют сведения в газовые хозяйства о разности потенциалов между пунктами присоединения к рельсовым  путям «минус – шин» тяговых подстанций и потенциальные диаграммы рельсовых путей.</w:t>
      </w:r>
    </w:p>
    <w:p w:rsidR="00E94965" w:rsidRPr="00E94965" w:rsidRDefault="00A661BB" w:rsidP="00A661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o668"/>
      <w:bookmarkEnd w:id="26"/>
      <w:r w:rsidRPr="00751AC7">
        <w:rPr>
          <w:rFonts w:ascii="Times New Roman" w:eastAsia="Times New Roman" w:hAnsi="Times New Roman"/>
          <w:sz w:val="24"/>
          <w:szCs w:val="24"/>
          <w:lang w:eastAsia="ru-RU"/>
        </w:rPr>
        <w:t>Полученные результаты измерений сравнивают с нормативными значениями.</w:t>
      </w:r>
      <w:bookmarkStart w:id="27" w:name="_GoBack"/>
      <w:bookmarkEnd w:id="27"/>
    </w:p>
    <w:sectPr w:rsidR="00E94965" w:rsidRPr="00E94965" w:rsidSect="00B957A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AB" w:rsidRDefault="00B957AB" w:rsidP="00B957AB">
      <w:pPr>
        <w:spacing w:after="0" w:line="240" w:lineRule="auto"/>
      </w:pPr>
      <w:r>
        <w:separator/>
      </w:r>
    </w:p>
  </w:endnote>
  <w:endnote w:type="continuationSeparator" w:id="0">
    <w:p w:rsidR="00B957AB" w:rsidRDefault="00B957AB" w:rsidP="00B9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AB" w:rsidRDefault="00B957AB" w:rsidP="00B957AB">
      <w:pPr>
        <w:spacing w:after="0" w:line="240" w:lineRule="auto"/>
      </w:pPr>
      <w:r>
        <w:separator/>
      </w:r>
    </w:p>
  </w:footnote>
  <w:footnote w:type="continuationSeparator" w:id="0">
    <w:p w:rsidR="00B957AB" w:rsidRDefault="00B957AB" w:rsidP="00B9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26695"/>
      <w:docPartObj>
        <w:docPartGallery w:val="Page Numbers (Top of Page)"/>
        <w:docPartUnique/>
      </w:docPartObj>
    </w:sdtPr>
    <w:sdtEndPr/>
    <w:sdtContent>
      <w:p w:rsidR="00B957AB" w:rsidRPr="00B957AB" w:rsidRDefault="00B957AB" w:rsidP="00B957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C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AB" w:rsidRDefault="00B957AB">
    <w:pPr>
      <w:pStyle w:val="a5"/>
      <w:jc w:val="center"/>
    </w:pPr>
  </w:p>
  <w:p w:rsidR="00B957AB" w:rsidRDefault="00B957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2565DC"/>
    <w:rsid w:val="003D0300"/>
    <w:rsid w:val="004479C2"/>
    <w:rsid w:val="005F27B3"/>
    <w:rsid w:val="0061667D"/>
    <w:rsid w:val="00690F95"/>
    <w:rsid w:val="00751AC7"/>
    <w:rsid w:val="008274FF"/>
    <w:rsid w:val="009412F6"/>
    <w:rsid w:val="00A11D25"/>
    <w:rsid w:val="00A661BB"/>
    <w:rsid w:val="00AA103B"/>
    <w:rsid w:val="00B14C9D"/>
    <w:rsid w:val="00B32B76"/>
    <w:rsid w:val="00B957AB"/>
    <w:rsid w:val="00C13635"/>
    <w:rsid w:val="00C40942"/>
    <w:rsid w:val="00C93580"/>
    <w:rsid w:val="00E94965"/>
    <w:rsid w:val="00F36ED6"/>
    <w:rsid w:val="00F72E20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7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7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7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7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8</cp:revision>
  <dcterms:created xsi:type="dcterms:W3CDTF">2019-08-06T11:54:00Z</dcterms:created>
  <dcterms:modified xsi:type="dcterms:W3CDTF">2019-09-17T05:54:00Z</dcterms:modified>
</cp:coreProperties>
</file>