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223ECB" w:rsidRPr="00223ECB" w:rsidTr="00E31D97">
        <w:trPr>
          <w:trHeight w:val="1408"/>
        </w:trPr>
        <w:tc>
          <w:tcPr>
            <w:tcW w:w="5529" w:type="dxa"/>
          </w:tcPr>
          <w:p w:rsidR="00E31D97" w:rsidRPr="00223ECB" w:rsidRDefault="00E31D97" w:rsidP="006F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31D97" w:rsidRPr="00223ECB" w:rsidRDefault="00E31D97" w:rsidP="006F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23ECB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E31D97" w:rsidRPr="00223ECB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E31D97" w:rsidRPr="00223ECB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:rsidR="00E31D97" w:rsidRPr="00223ECB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E31D97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 xml:space="preserve">(пункт 5.1 раздела </w:t>
            </w:r>
            <w:r w:rsidRPr="00223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4227" w:rsidRPr="00C4150B" w:rsidRDefault="000C4227" w:rsidP="000C4227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(в ред. приказа </w:t>
            </w:r>
          </w:p>
          <w:p w:rsidR="000C4227" w:rsidRPr="00C4150B" w:rsidRDefault="000C4227" w:rsidP="000C4227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Министерства финансов </w:t>
            </w:r>
          </w:p>
          <w:p w:rsidR="000C4227" w:rsidRPr="00C4150B" w:rsidRDefault="000C4227" w:rsidP="000C4227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Донецкой Народной Республики </w:t>
            </w:r>
          </w:p>
          <w:p w:rsidR="000C4227" w:rsidRPr="00C4150B" w:rsidRDefault="000C4227" w:rsidP="000C4227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hyperlink r:id="rId6" w:anchor="0025-155-20191003-13" w:history="1">
              <w:r w:rsidRPr="000C4227">
                <w:rPr>
                  <w:rStyle w:val="a8"/>
                  <w:rFonts w:ascii="Times New Roman" w:hAnsi="Times New Roman"/>
                  <w:sz w:val="22"/>
                  <w:szCs w:val="22"/>
                </w:rPr>
                <w:t>от 03.10.2019 № 155</w:t>
              </w:r>
            </w:hyperlink>
            <w:r w:rsidRPr="00C4150B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0C4227" w:rsidRPr="00223ECB" w:rsidRDefault="000C4227" w:rsidP="000C4227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>(</w:t>
            </w:r>
            <w:r w:rsidRPr="00C4150B">
              <w:rPr>
                <w:rFonts w:ascii="Times New Roman" w:hAnsi="Times New Roman"/>
                <w:i/>
                <w:color w:val="A6A6A6" w:themeColor="background1" w:themeShade="A6"/>
                <w:sz w:val="22"/>
                <w:szCs w:val="22"/>
              </w:rPr>
              <w:t xml:space="preserve">см. текст предыдущей </w:t>
            </w:r>
            <w:hyperlink r:id="rId7" w:history="1">
              <w:r w:rsidRPr="000C4227">
                <w:rPr>
                  <w:rStyle w:val="a8"/>
                  <w:rFonts w:ascii="Times New Roman" w:hAnsi="Times New Roman"/>
                  <w:i/>
                  <w:sz w:val="22"/>
                  <w:szCs w:val="22"/>
                </w:rPr>
                <w:t>редакции</w:t>
              </w:r>
            </w:hyperlink>
            <w:r w:rsidRPr="00C4150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E31D97" w:rsidRPr="00223ECB" w:rsidRDefault="00E31D97" w:rsidP="00E31D9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ECB">
        <w:rPr>
          <w:rFonts w:ascii="Times New Roman" w:hAnsi="Times New Roman"/>
          <w:b/>
          <w:bCs/>
          <w:sz w:val="28"/>
          <w:szCs w:val="28"/>
        </w:rPr>
        <w:t>Таблица</w:t>
      </w:r>
    </w:p>
    <w:p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ECB">
        <w:rPr>
          <w:rFonts w:ascii="Times New Roman" w:hAnsi="Times New Roman"/>
          <w:b/>
          <w:bCs/>
          <w:sz w:val="28"/>
          <w:szCs w:val="28"/>
        </w:rPr>
        <w:t xml:space="preserve">соответствия видов расходов классификации расходов бюджетов </w:t>
      </w:r>
    </w:p>
    <w:p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ECB">
        <w:rPr>
          <w:rFonts w:ascii="Times New Roman" w:hAnsi="Times New Roman"/>
          <w:b/>
          <w:bCs/>
          <w:sz w:val="28"/>
          <w:szCs w:val="28"/>
        </w:rPr>
        <w:t>и статей (подстатей) классификации операций сектора государственного управления, относящихся к расходам бюджетов</w:t>
      </w:r>
    </w:p>
    <w:p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6F3D4B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КОСГУ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100 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110 Расходы на выплаты персоналу государственных (муниципальных) учреждений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:rsidTr="006F3D4B">
        <w:trPr>
          <w:trHeight w:val="5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:rsidTr="006F3D4B">
        <w:trPr>
          <w:trHeight w:val="2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 &lt;3&gt;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&lt;3&gt;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</w:tbl>
    <w:p w:rsidR="006F3D4B" w:rsidRPr="00223ECB" w:rsidRDefault="006F3D4B" w:rsidP="0053450C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6"/>
        <w:gridCol w:w="4238"/>
        <w:gridCol w:w="47"/>
        <w:gridCol w:w="1140"/>
        <w:gridCol w:w="3258"/>
      </w:tblGrid>
      <w:tr w:rsidR="00223ECB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&lt;4&gt;</w:t>
            </w:r>
          </w:p>
        </w:tc>
      </w:tr>
      <w:tr w:rsidR="00223ECB" w:rsidRPr="00223ECB" w:rsidTr="0053450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120 Расходы на выплаты персоналу государственных (муниципальных) органов</w:t>
            </w:r>
          </w:p>
        </w:tc>
      </w:tr>
      <w:tr w:rsidR="00223ECB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53450C">
        <w:trPr>
          <w:trHeight w:val="113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&lt;2&gt;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 &lt;3&gt;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&lt;3&gt;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&lt;3&gt;</w:t>
            </w:r>
          </w:p>
        </w:tc>
      </w:tr>
      <w:tr w:rsidR="00223ECB" w:rsidRPr="00223ECB" w:rsidTr="0053450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</w:tr>
      <w:tr w:rsidR="00223ECB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23ECB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Командировочные выплаты военнослужащим и сотрудникам,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имеющим специальные звания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</w:tr>
      <w:tr w:rsidR="00223ECB" w:rsidRPr="00223ECB" w:rsidTr="0053450C">
        <w:trPr>
          <w:trHeight w:val="96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4B5C2A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денежное довольствие военнослужащих и сотрудников, имеющих специальные звания, выплаты по оплате труда лиц, принимаемых на должности стажеров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EF49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140 Расходы на выплаты персоналу государственных внебюджетных фондов</w:t>
            </w:r>
          </w:p>
        </w:tc>
      </w:tr>
      <w:tr w:rsidR="00223ECB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внебюджетных фондов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:rsidTr="0053450C">
        <w:trPr>
          <w:trHeight w:val="663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:rsidTr="0053450C">
        <w:trPr>
          <w:trHeight w:val="663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:rsidTr="0053450C">
        <w:trPr>
          <w:trHeight w:val="663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 &lt;3&gt;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&lt;3&gt;</w:t>
            </w:r>
          </w:p>
        </w:tc>
      </w:tr>
      <w:tr w:rsidR="00223ECB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&lt;3&gt;</w:t>
            </w:r>
          </w:p>
        </w:tc>
      </w:tr>
      <w:tr w:rsidR="00223ECB" w:rsidRPr="00223ECB" w:rsidTr="00EF49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200 Закупка товаров, работ и услуг для обеспечения государственных (муниципальных) нужд</w:t>
            </w:r>
          </w:p>
        </w:tc>
      </w:tr>
      <w:tr w:rsidR="00223ECB" w:rsidRPr="00223ECB" w:rsidTr="00EF49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  <w:tr w:rsidR="00223ECB" w:rsidRPr="00223ECB" w:rsidTr="0053450C">
        <w:trPr>
          <w:trHeight w:val="569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53450C">
        <w:trPr>
          <w:trHeight w:val="1061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53450C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заказа вне рамок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53450C" w:rsidRPr="00223ECB" w:rsidTr="0053450C">
        <w:trPr>
          <w:trHeight w:val="1077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53450C" w:rsidRPr="00223ECB" w:rsidTr="0053450C">
        <w:trPr>
          <w:trHeight w:val="962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Исследования в области разработки</w:t>
            </w:r>
          </w:p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вооружений, военной и специальной техники, продукции</w:t>
            </w:r>
          </w:p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53450C" w:rsidRPr="00223ECB" w:rsidTr="0053450C">
        <w:trPr>
          <w:trHeight w:val="1149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Исследования в области разработки</w:t>
            </w:r>
          </w:p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вооружений, военной и специальной техники, продукции</w:t>
            </w:r>
          </w:p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53450C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E604A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EF4954" w:rsidRPr="00223ECB" w:rsidTr="0053450C">
        <w:trPr>
          <w:trHeight w:val="65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Обеспечение специальным топливом и горюче-смазочными</w:t>
            </w:r>
          </w:p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материалами в рамках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Арендная плата за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 имуществом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:rsidTr="0053450C">
        <w:trPr>
          <w:trHeight w:val="71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Обеспечение специальным топливом и горюче-смазочными</w:t>
            </w:r>
          </w:p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материалами вне рамок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:rsidTr="0053450C">
        <w:trPr>
          <w:trHeight w:val="71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rPr>
          <w:trHeight w:val="628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Вещевое обеспечение вне рамок государственного</w:t>
            </w:r>
          </w:p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E604A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230 Закупка товаров, работ и услуг в целях формирования</w:t>
            </w:r>
          </w:p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государственного материального резерва</w:t>
            </w:r>
          </w:p>
        </w:tc>
      </w:tr>
      <w:tr w:rsidR="00EF4954" w:rsidRPr="00223ECB" w:rsidTr="0053450C">
        <w:trPr>
          <w:trHeight w:val="696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в целях формирования государственного материального резерва в рамках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Поступление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нефинансовых активов</w:t>
            </w:r>
          </w:p>
        </w:tc>
      </w:tr>
      <w:tr w:rsidR="00EF4954" w:rsidRPr="00223ECB" w:rsidTr="0053450C">
        <w:trPr>
          <w:trHeight w:val="883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232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Поступление нефинансовых активов</w:t>
            </w:r>
          </w:p>
        </w:tc>
      </w:tr>
      <w:tr w:rsidR="00223ECB" w:rsidRPr="00223ECB" w:rsidTr="00E604A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240 Иные закупки товаров, работ и услуг для обеспечения государственных (муниципальных) нужд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&lt;4&gt;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 &lt;5&gt;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&lt;6&gt;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 Социальное обеспечение и иные выплаты населению</w:t>
            </w:r>
          </w:p>
        </w:tc>
      </w:tr>
      <w:tr w:rsidR="00223ECB" w:rsidRPr="00223ECB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 Публичные нормативные социальные выплаты гражданам</w:t>
            </w:r>
          </w:p>
        </w:tc>
      </w:tr>
      <w:tr w:rsidR="0053450C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выплачиваемые по пенсионному страхованию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53450C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53450C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223ECB" w:rsidRPr="00223ECB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 Социальные выплаты гражданам, кроме публичных нормативных социальных выплат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Поступление нефинансовых активов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2A" w:rsidRPr="004B5C2A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2A" w:rsidRPr="004B5C2A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Стипендии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350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400 Капитальные вложения в объекты государственной (муниципальной) собственности</w:t>
            </w:r>
          </w:p>
        </w:tc>
      </w:tr>
      <w:tr w:rsidR="00223ECB" w:rsidRPr="00223ECB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410 Бюджетные инвестиции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rPr>
          <w:trHeight w:val="132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rPr>
          <w:trHeight w:val="132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rPr>
          <w:trHeight w:val="132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rPr>
          <w:trHeight w:val="132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:rsidTr="0053450C"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42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450 Бюджетные инвестиции иным юридическим лицам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Бюджетные инвестиции иным юридическим лицам в объекты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Увеличение стоимости акций и иных форм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участия в капитале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452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460 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в капитале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500 Межбюджетные трансферты</w:t>
            </w:r>
          </w:p>
        </w:tc>
      </w:tr>
      <w:tr w:rsidR="00223ECB" w:rsidRPr="00223ECB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510 Дотации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дотации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системы </w:t>
            </w:r>
          </w:p>
        </w:tc>
      </w:tr>
      <w:tr w:rsidR="00223ECB" w:rsidRPr="00223ECB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520 Субсидии</w:t>
            </w:r>
          </w:p>
        </w:tc>
      </w:tr>
      <w:tr w:rsidR="00EF4954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223EC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23ECB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223EC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23ECB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государственного внебюджетного фонда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Фонда социального страхования 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другим бюджетам бюджетной системы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Фонда социального страхования 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другим бюджетам бюджетной системы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Республиканского центра занятости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другим бюджетам бюджетной системы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Пенсионного фонда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223ECB" w:rsidRPr="00223ECB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600 Предоставление субсидий бюджетным учреждениям и иным некоммерческим организациям</w:t>
            </w:r>
          </w:p>
        </w:tc>
      </w:tr>
      <w:tr w:rsidR="00223ECB" w:rsidRPr="00223ECB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610 Субсидии бюджетным учреждениям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Гранты в форме субсидии бюджетным учреждениям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</w:tr>
      <w:tr w:rsidR="0053450C" w:rsidRPr="00223ECB" w:rsidTr="0053450C">
        <w:trPr>
          <w:trHeight w:val="599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C2A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620</w:t>
            </w:r>
          </w:p>
          <w:p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 xml:space="preserve">Субсидии некоммерческим организациям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 исключением государственных </w:t>
            </w:r>
            <w:r w:rsidRPr="004B5C2A">
              <w:rPr>
                <w:rFonts w:ascii="Times New Roman" w:hAnsi="Times New Roman"/>
                <w:sz w:val="28"/>
                <w:szCs w:val="28"/>
              </w:rPr>
              <w:t>(муниципальных) учреждений)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Безвозмездные </w:t>
            </w:r>
            <w:r w:rsidRPr="004B5C2A">
              <w:rPr>
                <w:rFonts w:ascii="Times New Roman" w:hAnsi="Times New Roman"/>
                <w:sz w:val="28"/>
                <w:szCs w:val="28"/>
              </w:rPr>
              <w:t>перечисления государственным и муниципальным организациям</w:t>
            </w:r>
          </w:p>
        </w:tc>
      </w:tr>
      <w:tr w:rsidR="0053450C" w:rsidRPr="00223ECB" w:rsidTr="0053450C">
        <w:trPr>
          <w:trHeight w:val="703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2A" w:rsidRPr="004B5C2A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2A" w:rsidRPr="004B5C2A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223ECB" w:rsidRPr="00223ECB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700 Обслуживание государственного (муниципального) долга</w:t>
            </w:r>
          </w:p>
        </w:tc>
      </w:tr>
      <w:tr w:rsidR="0053450C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государственного долга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внешнего долга</w:t>
            </w:r>
          </w:p>
        </w:tc>
      </w:tr>
      <w:tr w:rsidR="0053450C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223ECB" w:rsidRPr="00223ECB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800 Иные бюджетные ассигнования</w:t>
            </w:r>
          </w:p>
        </w:tc>
      </w:tr>
      <w:tr w:rsidR="00223ECB" w:rsidRPr="00223ECB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 и услуг</w:t>
            </w:r>
          </w:p>
        </w:tc>
      </w:tr>
      <w:tr w:rsidR="00223ECB" w:rsidRPr="00223ECB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850 Уплата налогов, сборов и иных платежей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Обслуживание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внутреннего долга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:rsidTr="006F3D4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</w:tr>
      <w:tr w:rsidR="0053450C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861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Безвозмездные перечисления субъектам международного права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наднациональным организациям и правительствам иностранных государств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в международные организации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53450C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Платежи в целях обеспечения реализации соглашений по обязательствам Донецкой Народной Республики перед иностранными государствами и международными организациями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наднациональным организациям и правительствам иностранных государств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53450C" w:rsidRPr="00223ECB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</w:tbl>
    <w:p w:rsidR="00907403" w:rsidRPr="00223ECB" w:rsidRDefault="00907403" w:rsidP="00E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--------------------------------</w:t>
      </w:r>
    </w:p>
    <w:p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&lt;1&gt; 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порядке проездными документами в соответствии с законодательством.</w:t>
      </w:r>
    </w:p>
    <w:p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&lt;2&gt; 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основной.</w:t>
      </w:r>
    </w:p>
    <w:p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&lt;3&gt; 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&lt;4&gt; В части расходов на специальное оборудование.</w:t>
      </w:r>
    </w:p>
    <w:p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&lt;5&gt; В том числе, в части расходов по доставке (пересылке) пенсий, пособий и иных социальных выплат населению.</w:t>
      </w:r>
    </w:p>
    <w:p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&lt;6&gt; В части выплаты пособия обвиняемому, временно отстраненному от должности.</w:t>
      </w:r>
    </w:p>
    <w:p w:rsidR="006F3D4B" w:rsidRPr="00223ECB" w:rsidRDefault="006F3D4B" w:rsidP="00E31D97"/>
    <w:sectPr w:rsidR="006F3D4B" w:rsidRPr="00223ECB" w:rsidSect="000C4227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4F" w:rsidRDefault="00F00C4F" w:rsidP="006F3D4B">
      <w:pPr>
        <w:spacing w:after="0" w:line="240" w:lineRule="auto"/>
      </w:pPr>
      <w:r>
        <w:separator/>
      </w:r>
    </w:p>
  </w:endnote>
  <w:endnote w:type="continuationSeparator" w:id="0">
    <w:p w:rsidR="00F00C4F" w:rsidRDefault="00F00C4F" w:rsidP="006F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4F" w:rsidRDefault="00F00C4F" w:rsidP="006F3D4B">
      <w:pPr>
        <w:spacing w:after="0" w:line="240" w:lineRule="auto"/>
      </w:pPr>
      <w:r>
        <w:separator/>
      </w:r>
    </w:p>
  </w:footnote>
  <w:footnote w:type="continuationSeparator" w:id="0">
    <w:p w:rsidR="00F00C4F" w:rsidRDefault="00F00C4F" w:rsidP="006F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0221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F30D5" w:rsidRPr="006F3D4B" w:rsidRDefault="003F30D5">
        <w:pPr>
          <w:pStyle w:val="a4"/>
          <w:jc w:val="center"/>
          <w:rPr>
            <w:rFonts w:ascii="Times New Roman" w:hAnsi="Times New Roman"/>
            <w:sz w:val="24"/>
          </w:rPr>
        </w:pPr>
        <w:r w:rsidRPr="006F3D4B">
          <w:rPr>
            <w:rFonts w:ascii="Times New Roman" w:hAnsi="Times New Roman"/>
            <w:sz w:val="24"/>
          </w:rPr>
          <w:fldChar w:fldCharType="begin"/>
        </w:r>
        <w:r w:rsidRPr="006F3D4B">
          <w:rPr>
            <w:rFonts w:ascii="Times New Roman" w:hAnsi="Times New Roman"/>
            <w:sz w:val="24"/>
          </w:rPr>
          <w:instrText>PAGE   \* MERGEFORMAT</w:instrText>
        </w:r>
        <w:r w:rsidRPr="006F3D4B">
          <w:rPr>
            <w:rFonts w:ascii="Times New Roman" w:hAnsi="Times New Roman"/>
            <w:sz w:val="24"/>
          </w:rPr>
          <w:fldChar w:fldCharType="separate"/>
        </w:r>
        <w:r w:rsidR="00E91F18">
          <w:rPr>
            <w:rFonts w:ascii="Times New Roman" w:hAnsi="Times New Roman"/>
            <w:noProof/>
            <w:sz w:val="24"/>
          </w:rPr>
          <w:t>16</w:t>
        </w:r>
        <w:r w:rsidRPr="006F3D4B">
          <w:rPr>
            <w:rFonts w:ascii="Times New Roman" w:hAnsi="Times New Roman"/>
            <w:sz w:val="24"/>
          </w:rPr>
          <w:fldChar w:fldCharType="end"/>
        </w:r>
      </w:p>
    </w:sdtContent>
  </w:sdt>
  <w:p w:rsidR="003F30D5" w:rsidRDefault="003F30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3"/>
    <w:rsid w:val="000C4227"/>
    <w:rsid w:val="001B44F6"/>
    <w:rsid w:val="00223ECB"/>
    <w:rsid w:val="002E61CF"/>
    <w:rsid w:val="003F30D5"/>
    <w:rsid w:val="004825D4"/>
    <w:rsid w:val="004B5C2A"/>
    <w:rsid w:val="0053450C"/>
    <w:rsid w:val="006F3D4B"/>
    <w:rsid w:val="008268C9"/>
    <w:rsid w:val="00907403"/>
    <w:rsid w:val="009561E6"/>
    <w:rsid w:val="00B84A43"/>
    <w:rsid w:val="00D03028"/>
    <w:rsid w:val="00E00508"/>
    <w:rsid w:val="00E31D97"/>
    <w:rsid w:val="00E3562F"/>
    <w:rsid w:val="00E604A5"/>
    <w:rsid w:val="00E8436E"/>
    <w:rsid w:val="00E91F18"/>
    <w:rsid w:val="00EF4954"/>
    <w:rsid w:val="00F00C4F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4E740-F912-4401-B343-9FFB223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9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D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D4B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C4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wp-content/uploads/2019/07/Prilozhenie-6-k-Ukazaniyam-k-Prikazu-9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спец. сектора гос. инф.сист. НПА Мусияка Р.А.</cp:lastModifiedBy>
  <cp:revision>12</cp:revision>
  <dcterms:created xsi:type="dcterms:W3CDTF">2019-06-29T12:46:00Z</dcterms:created>
  <dcterms:modified xsi:type="dcterms:W3CDTF">2019-11-05T13:16:00Z</dcterms:modified>
</cp:coreProperties>
</file>