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4F57" w14:textId="77777777" w:rsidR="00666668" w:rsidRDefault="00666668" w:rsidP="00666668">
      <w:pPr>
        <w:pStyle w:val="1"/>
        <w:spacing w:after="0"/>
        <w:ind w:left="5245" w:firstLine="0"/>
      </w:pPr>
      <w:r>
        <w:t>ПРИЛОЖЕНИЕ 1</w:t>
      </w:r>
    </w:p>
    <w:p w14:paraId="5B57642B" w14:textId="77777777" w:rsidR="00666668" w:rsidRDefault="00666668" w:rsidP="00666668">
      <w:pPr>
        <w:pStyle w:val="1"/>
        <w:spacing w:after="0"/>
        <w:ind w:left="5245" w:firstLine="0"/>
      </w:pPr>
      <w:r>
        <w:br/>
        <w:t>к Указу Главы</w:t>
      </w:r>
    </w:p>
    <w:p w14:paraId="42AA9BDD" w14:textId="77777777" w:rsidR="00666668" w:rsidRDefault="00666668" w:rsidP="00666668">
      <w:pPr>
        <w:pStyle w:val="1"/>
        <w:tabs>
          <w:tab w:val="left" w:pos="7860"/>
        </w:tabs>
        <w:spacing w:after="1400"/>
        <w:ind w:left="5245" w:right="180" w:firstLine="0"/>
      </w:pPr>
      <w:r>
        <w:t>Донецкой Народной Республики</w:t>
      </w:r>
      <w:r>
        <w:br/>
        <w:t>от «18» февраля 2021 г. № 48</w:t>
      </w:r>
    </w:p>
    <w:p w14:paraId="262A49C0" w14:textId="77777777" w:rsidR="00666668" w:rsidRDefault="00666668" w:rsidP="00666668">
      <w:pPr>
        <w:pStyle w:val="1"/>
        <w:spacing w:after="0"/>
        <w:ind w:firstLine="0"/>
        <w:jc w:val="center"/>
      </w:pPr>
      <w:r>
        <w:rPr>
          <w:b/>
          <w:bCs/>
        </w:rPr>
        <w:t>ПОРЯДОК</w:t>
      </w:r>
    </w:p>
    <w:p w14:paraId="3F5C03C5" w14:textId="77777777" w:rsidR="00666668" w:rsidRDefault="00666668" w:rsidP="00666668">
      <w:pPr>
        <w:pStyle w:val="1"/>
        <w:spacing w:after="460"/>
        <w:ind w:firstLine="0"/>
        <w:jc w:val="center"/>
      </w:pPr>
      <w:r>
        <w:rPr>
          <w:b/>
          <w:bCs/>
        </w:rPr>
        <w:t>обеспечения в 2021 году отдельных категорий лиц</w:t>
      </w:r>
      <w:r>
        <w:rPr>
          <w:b/>
          <w:bCs/>
        </w:rPr>
        <w:br/>
        <w:t>продуктовыми наборами к праздничным дням и памятным датам</w:t>
      </w:r>
    </w:p>
    <w:p w14:paraId="48097F2C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0" w:name="bookmark20"/>
      <w:bookmarkEnd w:id="0"/>
      <w:r>
        <w:t>Настоящий Порядок определяет механизм обеспечения в 2021 году отдельных категорий лиц продуктовыми наборами к праздничным дням и памятным датам (23 февраля - День защитника Отечества, 9 мая - День Победы, 8 сентября - День освобождения Донбасса).</w:t>
      </w:r>
    </w:p>
    <w:p w14:paraId="2F609653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1" w:name="bookmark21"/>
      <w:bookmarkEnd w:id="1"/>
      <w:r>
        <w:t>Обеспечение отдельных категорий лиц продуктовыми наборами к праздничным дням и памятным датам, установленным пунктом 1 настоящего Порядка, осуществляется в пределах бюджетных ассигнований Республиканского бюджета Донецкой Народной Республики, предусмотренных на эти цели.</w:t>
      </w:r>
    </w:p>
    <w:p w14:paraId="2773B1BD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079"/>
        </w:tabs>
        <w:ind w:firstLine="720"/>
        <w:jc w:val="both"/>
      </w:pPr>
      <w:bookmarkStart w:id="2" w:name="bookmark22"/>
      <w:bookmarkEnd w:id="2"/>
      <w:r>
        <w:t xml:space="preserve">По письменному требованию Министерства труда и социальной политики Донецкой Народной Республики (далее - МИНТРУД ДНР) администрации районов, городов, районов в городах Донецкой Народной Республики (далее - администрации) в срок, обозначенный в письменном требовании </w:t>
      </w:r>
      <w:proofErr w:type="spellStart"/>
      <w:r>
        <w:t>МИНТРУДа</w:t>
      </w:r>
      <w:proofErr w:type="spellEnd"/>
      <w:r>
        <w:t xml:space="preserve"> ДНР, представляют на конкретную дату, определенный период списки лиц, имеющих право на получение продуктовых наборов (далее - списки получателей), по форме согласно приложению 1 к настоящему Порядку.</w:t>
      </w:r>
    </w:p>
    <w:p w14:paraId="1C76735C" w14:textId="77777777" w:rsidR="00666668" w:rsidRDefault="00666668" w:rsidP="00666668">
      <w:pPr>
        <w:pStyle w:val="1"/>
        <w:ind w:firstLine="720"/>
        <w:jc w:val="both"/>
      </w:pPr>
      <w:r>
        <w:t>Списки получателей формируются структурными подразделениями администраций районов, городов, районов в городах.</w:t>
      </w:r>
    </w:p>
    <w:p w14:paraId="07343FC8" w14:textId="77777777" w:rsidR="00666668" w:rsidRDefault="00666668" w:rsidP="00666668">
      <w:pPr>
        <w:pStyle w:val="1"/>
        <w:spacing w:after="100"/>
        <w:ind w:firstLine="720"/>
        <w:jc w:val="both"/>
      </w:pPr>
      <w:r>
        <w:t>Лица, имеющие право на получение продуктовых наборов, включаются в списки получателей по месту их регистрации (фактическому месту проживания).</w:t>
      </w:r>
    </w:p>
    <w:p w14:paraId="7A7F8756" w14:textId="77777777" w:rsidR="00666668" w:rsidRDefault="00666668" w:rsidP="00666668">
      <w:pPr>
        <w:pStyle w:val="1"/>
        <w:ind w:firstLine="720"/>
        <w:jc w:val="both"/>
        <w:sectPr w:rsidR="00666668">
          <w:headerReference w:type="even" r:id="rId5"/>
          <w:headerReference w:type="default" r:id="rId6"/>
          <w:pgSz w:w="11900" w:h="16840"/>
          <w:pgMar w:top="1149" w:right="596" w:bottom="1209" w:left="1517" w:header="721" w:footer="781" w:gutter="0"/>
          <w:cols w:space="720"/>
          <w:noEndnote/>
          <w:docGrid w:linePitch="360"/>
        </w:sectPr>
      </w:pPr>
      <w:r>
        <w:t xml:space="preserve">Фактическое место проживания подтверждается актом обследования материально-бытовых условий семьи, составленным главным </w:t>
      </w:r>
    </w:p>
    <w:p w14:paraId="0977EA7A" w14:textId="77777777" w:rsidR="00666668" w:rsidRDefault="00666668" w:rsidP="00666668">
      <w:pPr>
        <w:pStyle w:val="1"/>
        <w:ind w:firstLine="0"/>
        <w:jc w:val="both"/>
      </w:pPr>
      <w:r>
        <w:lastRenderedPageBreak/>
        <w:t>государственным социальным инспектором управления труда и социальной защиты населения соответствующей местной администрации Донецкой Народной Республики.</w:t>
      </w:r>
    </w:p>
    <w:p w14:paraId="586B0417" w14:textId="77777777" w:rsidR="00666668" w:rsidRDefault="00666668" w:rsidP="00666668">
      <w:pPr>
        <w:pStyle w:val="1"/>
        <w:spacing w:after="0"/>
        <w:ind w:firstLine="740"/>
        <w:jc w:val="both"/>
      </w:pPr>
      <w:r>
        <w:t>Основанием для включения лиц, имеющих право на получение продуктовых наборов, в списки получателей по фактическому месту проживания является наличие письменной информации, подтверждающей факт отсутствия данного лица в списках получателей по месту регистрации, представленной соответствующим структурным подразделением администрации на конкретную дату, определенный период.</w:t>
      </w:r>
    </w:p>
    <w:p w14:paraId="1C88C1EC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065"/>
        </w:tabs>
        <w:ind w:firstLine="740"/>
        <w:jc w:val="both"/>
      </w:pPr>
      <w:bookmarkStart w:id="3" w:name="bookmark23"/>
      <w:bookmarkEnd w:id="3"/>
      <w:r>
        <w:t xml:space="preserve">Количественная потребность в закупке продуктовых наборов формируется </w:t>
      </w:r>
      <w:proofErr w:type="spellStart"/>
      <w:r>
        <w:t>МИНТРУДом</w:t>
      </w:r>
      <w:proofErr w:type="spellEnd"/>
      <w:r>
        <w:t xml:space="preserve"> ДНР </w:t>
      </w:r>
      <w:proofErr w:type="gramStart"/>
      <w:r>
        <w:t>на основании</w:t>
      </w:r>
      <w:proofErr w:type="gramEnd"/>
      <w:r>
        <w:t xml:space="preserve"> представленных администрациями на конкретную дату, определенный период списков получателей.</w:t>
      </w:r>
    </w:p>
    <w:p w14:paraId="45842CDD" w14:textId="77777777" w:rsidR="00666668" w:rsidRDefault="00666668" w:rsidP="00666668">
      <w:pPr>
        <w:pStyle w:val="1"/>
        <w:ind w:firstLine="740"/>
        <w:jc w:val="both"/>
      </w:pPr>
      <w:r>
        <w:t>Вносить изменения в списки получателей, на основании которых формируется количественная потребность в закупке продуктовых наборов, после их представления администрациями в МИНТРУД ДНР запрещается.</w:t>
      </w:r>
    </w:p>
    <w:p w14:paraId="7AB9E19D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095"/>
        </w:tabs>
        <w:ind w:firstLine="740"/>
        <w:jc w:val="both"/>
      </w:pPr>
      <w:bookmarkStart w:id="4" w:name="bookmark24"/>
      <w:bookmarkEnd w:id="4"/>
      <w:r>
        <w:t>МИНТРУД ДНР:</w:t>
      </w:r>
    </w:p>
    <w:p w14:paraId="4811413D" w14:textId="77777777" w:rsidR="00666668" w:rsidRDefault="00666668" w:rsidP="00666668">
      <w:pPr>
        <w:pStyle w:val="1"/>
        <w:numPr>
          <w:ilvl w:val="0"/>
          <w:numId w:val="2"/>
        </w:numPr>
        <w:tabs>
          <w:tab w:val="left" w:pos="1099"/>
        </w:tabs>
        <w:spacing w:line="233" w:lineRule="auto"/>
        <w:ind w:firstLine="740"/>
        <w:jc w:val="both"/>
      </w:pPr>
      <w:bookmarkStart w:id="5" w:name="bookmark25"/>
      <w:bookmarkEnd w:id="5"/>
      <w:r>
        <w:t>формирует сводную количественную потребность в закупке продуктовых наборов;</w:t>
      </w:r>
    </w:p>
    <w:p w14:paraId="5900AF14" w14:textId="77777777" w:rsidR="00666668" w:rsidRDefault="00666668" w:rsidP="00666668">
      <w:pPr>
        <w:pStyle w:val="1"/>
        <w:numPr>
          <w:ilvl w:val="0"/>
          <w:numId w:val="2"/>
        </w:numPr>
        <w:tabs>
          <w:tab w:val="left" w:pos="1094"/>
        </w:tabs>
        <w:ind w:firstLine="740"/>
        <w:jc w:val="both"/>
      </w:pPr>
      <w:bookmarkStart w:id="6" w:name="bookmark26"/>
      <w:bookmarkEnd w:id="6"/>
      <w:r>
        <w:t>осуществляет закупку продуктовых наборов в соответствии с законодательством в сфере закупке товаров, работ и услуг за бюджетные средства;</w:t>
      </w:r>
    </w:p>
    <w:p w14:paraId="0A497E04" w14:textId="77777777" w:rsidR="00666668" w:rsidRDefault="00666668" w:rsidP="00666668">
      <w:pPr>
        <w:pStyle w:val="1"/>
        <w:numPr>
          <w:ilvl w:val="0"/>
          <w:numId w:val="2"/>
        </w:numPr>
        <w:tabs>
          <w:tab w:val="left" w:pos="1099"/>
        </w:tabs>
        <w:ind w:firstLine="740"/>
        <w:jc w:val="both"/>
      </w:pPr>
      <w:bookmarkStart w:id="7" w:name="bookmark27"/>
      <w:bookmarkEnd w:id="7"/>
      <w:r>
        <w:t>заключает договоры на приобретение продуктовых наборов на условиях доставки администрациям;</w:t>
      </w:r>
    </w:p>
    <w:p w14:paraId="40741A92" w14:textId="77777777" w:rsidR="00666668" w:rsidRDefault="00666668" w:rsidP="00666668">
      <w:pPr>
        <w:pStyle w:val="1"/>
        <w:numPr>
          <w:ilvl w:val="0"/>
          <w:numId w:val="2"/>
        </w:numPr>
        <w:tabs>
          <w:tab w:val="left" w:pos="1099"/>
        </w:tabs>
        <w:ind w:firstLine="740"/>
        <w:jc w:val="both"/>
      </w:pPr>
      <w:bookmarkStart w:id="8" w:name="bookmark28"/>
      <w:bookmarkEnd w:id="8"/>
      <w:r>
        <w:t>осуществляет передачу администрациям продуктовых наборов согласно заявленной потребности;</w:t>
      </w:r>
    </w:p>
    <w:p w14:paraId="412C38F1" w14:textId="77777777" w:rsidR="00666668" w:rsidRDefault="00666668" w:rsidP="00666668">
      <w:pPr>
        <w:pStyle w:val="1"/>
        <w:numPr>
          <w:ilvl w:val="0"/>
          <w:numId w:val="2"/>
        </w:numPr>
        <w:tabs>
          <w:tab w:val="left" w:pos="1104"/>
        </w:tabs>
        <w:ind w:firstLine="740"/>
        <w:jc w:val="both"/>
      </w:pPr>
      <w:bookmarkStart w:id="9" w:name="bookmark29"/>
      <w:bookmarkEnd w:id="9"/>
      <w:r>
        <w:t>осуществляет ведение бухгалтерского учета по операциям централизованной передачи продуктовых наборов администрациям с сопровождением соответствующего документооборота.</w:t>
      </w:r>
    </w:p>
    <w:p w14:paraId="58915096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095"/>
        </w:tabs>
        <w:ind w:firstLine="740"/>
        <w:jc w:val="both"/>
      </w:pPr>
      <w:bookmarkStart w:id="10" w:name="bookmark30"/>
      <w:bookmarkEnd w:id="10"/>
      <w:r>
        <w:t>Администрации:</w:t>
      </w:r>
    </w:p>
    <w:p w14:paraId="59CD7EEE" w14:textId="77777777" w:rsidR="00666668" w:rsidRDefault="00666668" w:rsidP="00666668">
      <w:pPr>
        <w:pStyle w:val="1"/>
        <w:numPr>
          <w:ilvl w:val="0"/>
          <w:numId w:val="3"/>
        </w:numPr>
        <w:tabs>
          <w:tab w:val="left" w:pos="1104"/>
        </w:tabs>
        <w:ind w:firstLine="740"/>
        <w:jc w:val="both"/>
      </w:pPr>
      <w:bookmarkStart w:id="11" w:name="bookmark31"/>
      <w:bookmarkEnd w:id="11"/>
      <w:r>
        <w:t>определяют пункты приема и выдачи продуктовых наборов, предусмотренных настоящим Порядком;</w:t>
      </w:r>
    </w:p>
    <w:p w14:paraId="3B8B54A4" w14:textId="77777777" w:rsidR="00666668" w:rsidRDefault="00666668" w:rsidP="00666668">
      <w:pPr>
        <w:pStyle w:val="1"/>
        <w:numPr>
          <w:ilvl w:val="0"/>
          <w:numId w:val="3"/>
        </w:numPr>
        <w:tabs>
          <w:tab w:val="left" w:pos="1086"/>
        </w:tabs>
        <w:spacing w:after="220"/>
        <w:ind w:firstLine="740"/>
        <w:jc w:val="both"/>
      </w:pPr>
      <w:bookmarkStart w:id="12" w:name="bookmark32"/>
      <w:bookmarkEnd w:id="12"/>
      <w:r>
        <w:lastRenderedPageBreak/>
        <w:t>осуществляют прием, учет и выдачу продуктовых наборов, предусмотренных настоящим Порядком;</w:t>
      </w:r>
    </w:p>
    <w:p w14:paraId="6B3AEBCC" w14:textId="77777777" w:rsidR="00666668" w:rsidRDefault="00666668" w:rsidP="00666668">
      <w:pPr>
        <w:pStyle w:val="1"/>
        <w:numPr>
          <w:ilvl w:val="0"/>
          <w:numId w:val="3"/>
        </w:numPr>
        <w:tabs>
          <w:tab w:val="left" w:pos="1090"/>
        </w:tabs>
        <w:spacing w:after="220"/>
        <w:ind w:firstLine="740"/>
        <w:jc w:val="both"/>
      </w:pPr>
      <w:bookmarkStart w:id="13" w:name="bookmark33"/>
      <w:bookmarkEnd w:id="13"/>
      <w:r>
        <w:t>производят возврат продуктовых наборов в случаях, предусмотренных пунктом 12 настоящего Порядка;</w:t>
      </w:r>
    </w:p>
    <w:p w14:paraId="4E74D13E" w14:textId="77777777" w:rsidR="00666668" w:rsidRDefault="00666668" w:rsidP="00666668">
      <w:pPr>
        <w:pStyle w:val="1"/>
        <w:numPr>
          <w:ilvl w:val="0"/>
          <w:numId w:val="3"/>
        </w:numPr>
        <w:tabs>
          <w:tab w:val="left" w:pos="1086"/>
        </w:tabs>
        <w:spacing w:after="220"/>
        <w:ind w:firstLine="740"/>
        <w:jc w:val="both"/>
      </w:pPr>
      <w:bookmarkStart w:id="14" w:name="bookmark34"/>
      <w:bookmarkEnd w:id="14"/>
      <w:r>
        <w:t xml:space="preserve">осуществляют ведение бухгалтерского учета по операциям централизованного получения продуктовых наборов от </w:t>
      </w:r>
      <w:proofErr w:type="spellStart"/>
      <w:r>
        <w:t>МИНТРУДа</w:t>
      </w:r>
      <w:proofErr w:type="spellEnd"/>
      <w:r>
        <w:t xml:space="preserve"> </w:t>
      </w:r>
      <w:r>
        <w:rPr>
          <w:u w:val="single"/>
        </w:rPr>
        <w:t>ДП</w:t>
      </w:r>
      <w:r>
        <w:t>Р с сопровождением соответствующего документооборота;</w:t>
      </w:r>
    </w:p>
    <w:p w14:paraId="728C1328" w14:textId="77777777" w:rsidR="00666668" w:rsidRDefault="00666668" w:rsidP="00666668">
      <w:pPr>
        <w:pStyle w:val="1"/>
        <w:numPr>
          <w:ilvl w:val="0"/>
          <w:numId w:val="3"/>
        </w:numPr>
        <w:tabs>
          <w:tab w:val="left" w:pos="1110"/>
        </w:tabs>
        <w:spacing w:after="220"/>
        <w:ind w:firstLine="740"/>
        <w:jc w:val="both"/>
      </w:pPr>
      <w:bookmarkStart w:id="15" w:name="bookmark35"/>
      <w:bookmarkEnd w:id="15"/>
      <w:r>
        <w:t>по результатам выдачи продуктовых наборов в срок не позднее 5 календарных дней с даты, следующей за датой окончания срока выдачи, представляют в МИНТРУД ДЫР сводный отчет о выдаче продуктовых наборов по форме согласно приложению 2 к настоящему Порядку. В отчете отражаются сведения о полученных, выданных и подлежащих возврату продуктовых наборах. К отчету прилагается заверенная, сшитая и пронумерованная копия ведомости выдачи продуктовых наборов (далее - ведомость выдачи), оформленная согласно пункту 7 настоящего Порядка.</w:t>
      </w:r>
    </w:p>
    <w:p w14:paraId="02C7EB5B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062"/>
        </w:tabs>
        <w:spacing w:after="220"/>
        <w:ind w:firstLine="740"/>
        <w:jc w:val="both"/>
      </w:pPr>
      <w:bookmarkStart w:id="16" w:name="bookmark36"/>
      <w:bookmarkEnd w:id="16"/>
      <w:r>
        <w:t>Выдача продуктовых наборов оформляется ведомостью выдачи по форме согласно приложению 3 к настоящему Порядку (прилагается), которая заполняется в соответствии с представляемыми на конкретную дату, определенный период списками получателей.</w:t>
      </w:r>
    </w:p>
    <w:p w14:paraId="4A9CC56B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081"/>
        </w:tabs>
        <w:spacing w:after="220"/>
        <w:ind w:firstLine="740"/>
        <w:jc w:val="both"/>
      </w:pPr>
      <w:bookmarkStart w:id="17" w:name="bookmark37"/>
      <w:bookmarkEnd w:id="17"/>
      <w:r>
        <w:t>Выдача продуктового набора осуществляется непосредственно лицам, включенным в ведомость выдачи, при предъявлении паспорта или другого документа, удостоверяющего личность; регистрационного номера учетной карточки налогоплательщика или справки о присвоении идентификационного номера (ИНН); для физических лиц, которые из-за своих религиозных убеждений отказываются от принятия регистрационного номера учетной карточки налогоплательщика или ИНН, - справки о наличии права осуществлять платежи по серии и номеру паспорта или страницы паспорта с соответствующей отметкой.</w:t>
      </w:r>
    </w:p>
    <w:p w14:paraId="7B4E7F06" w14:textId="77777777" w:rsidR="00666668" w:rsidRDefault="00666668" w:rsidP="00666668">
      <w:pPr>
        <w:pStyle w:val="1"/>
        <w:spacing w:after="220"/>
        <w:ind w:firstLine="740"/>
        <w:jc w:val="both"/>
      </w:pPr>
      <w:r>
        <w:t>Представителю лица, включенного в ведомость выдачи на основании доверенности, оформленной в соответствии с гражданским законодательством, выдача продуктового набора осуществляется при предъявлении паспорта или другого документа, удостоверяющего личность.</w:t>
      </w:r>
    </w:p>
    <w:p w14:paraId="0D6C0244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057"/>
        </w:tabs>
        <w:spacing w:after="340"/>
        <w:ind w:firstLine="740"/>
        <w:jc w:val="both"/>
      </w:pPr>
      <w:bookmarkStart w:id="18" w:name="bookmark38"/>
      <w:bookmarkEnd w:id="18"/>
      <w:r>
        <w:t xml:space="preserve">Лицам, не включенным в списки получателей, представленные администрациями на конкретную дату, определенный период, но при этом относящимся к категориям лиц, имеющим право на получение </w:t>
      </w:r>
      <w:r>
        <w:lastRenderedPageBreak/>
        <w:t xml:space="preserve">продуктовых наборов в соответствии с настоящим Порядком, выдача продуктовых наборов осуществляется по письменному согласованию с </w:t>
      </w:r>
      <w:proofErr w:type="spellStart"/>
      <w:r>
        <w:t>МИНТРУДом</w:t>
      </w:r>
      <w:proofErr w:type="spellEnd"/>
      <w:r>
        <w:t xml:space="preserve"> ДНР на основании представленного дополнительного списка получателей за подписью главы соответствующей администрации при условии соблюдения сроков выдачи, указанных в пункте 11 настоящего Порядка, и наличия продуктовых наборов, подлежащих возврату в случаях, предусмотренных пунктом 12 настоящего Порядка.</w:t>
      </w:r>
    </w:p>
    <w:p w14:paraId="039FB290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215"/>
        </w:tabs>
        <w:spacing w:after="220"/>
        <w:ind w:firstLine="720"/>
        <w:jc w:val="both"/>
      </w:pPr>
      <w:bookmarkStart w:id="19" w:name="bookmark39"/>
      <w:bookmarkEnd w:id="19"/>
      <w:r>
        <w:t>В случае смерти лица, включенного в ведомость выдачи, выдача продуктового набора не осуществляется.</w:t>
      </w:r>
    </w:p>
    <w:p w14:paraId="2091F935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220"/>
        </w:tabs>
        <w:spacing w:after="220"/>
        <w:ind w:firstLine="720"/>
        <w:jc w:val="both"/>
      </w:pPr>
      <w:bookmarkStart w:id="20" w:name="bookmark40"/>
      <w:bookmarkEnd w:id="20"/>
      <w:r>
        <w:t>Выдача продуктовых наборов к праздничным дням и памятным датам, установленным в пункте 1 настоящего Порядка, осуществляется со дня доставки администрациям продуктовых наборов и по:</w:t>
      </w:r>
    </w:p>
    <w:p w14:paraId="1B123741" w14:textId="77777777" w:rsidR="00666668" w:rsidRDefault="00666668" w:rsidP="00666668">
      <w:pPr>
        <w:pStyle w:val="1"/>
        <w:numPr>
          <w:ilvl w:val="0"/>
          <w:numId w:val="4"/>
        </w:numPr>
        <w:tabs>
          <w:tab w:val="left" w:pos="1115"/>
        </w:tabs>
        <w:spacing w:after="220"/>
        <w:ind w:firstLine="720"/>
        <w:jc w:val="both"/>
      </w:pPr>
      <w:bookmarkStart w:id="21" w:name="bookmark41"/>
      <w:bookmarkEnd w:id="21"/>
      <w:r>
        <w:t>28 февраля 2021 года включительно - ко Дню защитника Отечества;</w:t>
      </w:r>
    </w:p>
    <w:p w14:paraId="24DE79A7" w14:textId="77777777" w:rsidR="00666668" w:rsidRDefault="00666668" w:rsidP="00666668">
      <w:pPr>
        <w:pStyle w:val="1"/>
        <w:numPr>
          <w:ilvl w:val="0"/>
          <w:numId w:val="4"/>
        </w:numPr>
        <w:tabs>
          <w:tab w:val="left" w:pos="1115"/>
        </w:tabs>
        <w:spacing w:after="220"/>
        <w:ind w:firstLine="720"/>
        <w:jc w:val="both"/>
      </w:pPr>
      <w:bookmarkStart w:id="22" w:name="bookmark42"/>
      <w:bookmarkEnd w:id="22"/>
      <w:r>
        <w:t>31 мая 2021 года включительно - ко Дню Победы;</w:t>
      </w:r>
    </w:p>
    <w:p w14:paraId="05EDC8A0" w14:textId="77777777" w:rsidR="00666668" w:rsidRDefault="00666668" w:rsidP="00666668">
      <w:pPr>
        <w:pStyle w:val="1"/>
        <w:numPr>
          <w:ilvl w:val="0"/>
          <w:numId w:val="4"/>
        </w:numPr>
        <w:tabs>
          <w:tab w:val="left" w:pos="1115"/>
        </w:tabs>
        <w:spacing w:after="220"/>
        <w:ind w:firstLine="720"/>
        <w:jc w:val="both"/>
      </w:pPr>
      <w:bookmarkStart w:id="23" w:name="bookmark43"/>
      <w:bookmarkEnd w:id="23"/>
      <w:r>
        <w:t>21 сентября 2021 года включительно - ко Дню освобождения Донбасса.</w:t>
      </w:r>
    </w:p>
    <w:p w14:paraId="0E364425" w14:textId="77777777" w:rsidR="00666668" w:rsidRDefault="00666668" w:rsidP="00666668">
      <w:pPr>
        <w:pStyle w:val="1"/>
        <w:numPr>
          <w:ilvl w:val="0"/>
          <w:numId w:val="1"/>
        </w:numPr>
        <w:tabs>
          <w:tab w:val="left" w:pos="1230"/>
        </w:tabs>
        <w:spacing w:after="0"/>
        <w:ind w:firstLine="720"/>
        <w:jc w:val="both"/>
      </w:pPr>
      <w:bookmarkStart w:id="24" w:name="bookmark44"/>
      <w:bookmarkEnd w:id="24"/>
      <w:r>
        <w:t xml:space="preserve">В случае невозможности выдачи продуктового набора по причине смерти получателя, миграции с территории Донецкой Народной Республики администрации производят возврат продуктовых наборов в МИНТРУД ДНР в срок не позднее 5 календарных дней начиная с даты, следующей за датой окончания срока выдачи продуктовых наборов, указанной в пункте 11 настоящего Порядка. При этом адрес выгрузки </w:t>
      </w:r>
      <w:proofErr w:type="spellStart"/>
      <w:r>
        <w:t>невыданных</w:t>
      </w:r>
      <w:proofErr w:type="spellEnd"/>
      <w:r>
        <w:t xml:space="preserve"> продуктовых наборов определяется </w:t>
      </w:r>
      <w:proofErr w:type="spellStart"/>
      <w:r>
        <w:t>МИНТРУДом</w:t>
      </w:r>
      <w:proofErr w:type="spellEnd"/>
      <w:r>
        <w:t xml:space="preserve"> ДНР для каждой отгрузки отдельно, что подтверждается письмами в адрес соответствующей администрации.</w:t>
      </w:r>
    </w:p>
    <w:p w14:paraId="21FF397E" w14:textId="1915AC03" w:rsidR="004C4EE0" w:rsidRDefault="00666668" w:rsidP="00666668">
      <w:pPr>
        <w:pStyle w:val="1"/>
        <w:numPr>
          <w:ilvl w:val="0"/>
          <w:numId w:val="1"/>
        </w:numPr>
        <w:tabs>
          <w:tab w:val="left" w:pos="1225"/>
        </w:tabs>
        <w:spacing w:after="220"/>
        <w:ind w:firstLine="720"/>
        <w:jc w:val="both"/>
      </w:pPr>
      <w:bookmarkStart w:id="25" w:name="bookmark45"/>
      <w:bookmarkEnd w:id="25"/>
      <w:r>
        <w:t>Ответственность за прием, учет, выдачу и возврат продуктовых наборов, правильность и достоверность представляемых в МИНТРУД ДНР списков получателей возлагается на глав соответствующих администраций</w:t>
      </w:r>
      <w:r>
        <w:t>.</w:t>
      </w:r>
      <w:bookmarkStart w:id="26" w:name="_GoBack"/>
      <w:bookmarkEnd w:id="26"/>
    </w:p>
    <w:sectPr w:rsidR="004C4EE0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CD45" w14:textId="77777777" w:rsidR="00B34B53" w:rsidRDefault="006666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49D0" w14:textId="77777777" w:rsidR="00B34B53" w:rsidRDefault="006666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99EC" w14:textId="77777777" w:rsidR="00B34B53" w:rsidRDefault="006666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5191109" wp14:editId="2DAF3733">
              <wp:simplePos x="0" y="0"/>
              <wp:positionH relativeFrom="page">
                <wp:posOffset>4032250</wp:posOffset>
              </wp:positionH>
              <wp:positionV relativeFrom="page">
                <wp:posOffset>509905</wp:posOffset>
              </wp:positionV>
              <wp:extent cx="79375" cy="1282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801444" w14:textId="77777777" w:rsidR="00B34B53" w:rsidRDefault="00666668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91109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7.5pt;margin-top:40.15pt;width:6.25pt;height:10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" filled="f" stroked="f">
              <v:textbox style="mso-fit-shape-to-text:t" inset="0,0,0,0">
                <w:txbxContent>
                  <w:p w14:paraId="1D801444" w14:textId="77777777" w:rsidR="00B34B53" w:rsidRDefault="00666668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1B7" w14:textId="77777777" w:rsidR="00B34B53" w:rsidRDefault="006666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5E56A75" wp14:editId="3D31D68E">
              <wp:simplePos x="0" y="0"/>
              <wp:positionH relativeFrom="page">
                <wp:posOffset>4032250</wp:posOffset>
              </wp:positionH>
              <wp:positionV relativeFrom="page">
                <wp:posOffset>509905</wp:posOffset>
              </wp:positionV>
              <wp:extent cx="79375" cy="1282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FD2272" w14:textId="77777777" w:rsidR="00B34B53" w:rsidRDefault="00666668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56A75"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317.5pt;margin-top:40.15pt;width:6.25pt;height:10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" filled="f" stroked="f">
              <v:textbox style="mso-fit-shape-to-text:t" inset="0,0,0,0">
                <w:txbxContent>
                  <w:p w14:paraId="7EFD2272" w14:textId="77777777" w:rsidR="00B34B53" w:rsidRDefault="00666668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33CB" w14:textId="77777777" w:rsidR="00B34B53" w:rsidRDefault="006666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00ED70" wp14:editId="0AA1B217">
              <wp:simplePos x="0" y="0"/>
              <wp:positionH relativeFrom="page">
                <wp:posOffset>4019550</wp:posOffset>
              </wp:positionH>
              <wp:positionV relativeFrom="page">
                <wp:posOffset>420370</wp:posOffset>
              </wp:positionV>
              <wp:extent cx="79375" cy="1282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CDA05F" w14:textId="77777777" w:rsidR="00B34B53" w:rsidRDefault="00666668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0ED70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16.5pt;margin-top:33.1pt;width:6.25pt;height:10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" filled="f" stroked="f">
              <v:textbox style="mso-fit-shape-to-text:t" inset="0,0,0,0">
                <w:txbxContent>
                  <w:p w14:paraId="5FCDA05F" w14:textId="77777777" w:rsidR="00B34B53" w:rsidRDefault="00666668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6FD"/>
    <w:multiLevelType w:val="multilevel"/>
    <w:tmpl w:val="FD123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6790A"/>
    <w:multiLevelType w:val="multilevel"/>
    <w:tmpl w:val="89586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130D0"/>
    <w:multiLevelType w:val="multilevel"/>
    <w:tmpl w:val="D6D8D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867995"/>
    <w:multiLevelType w:val="multilevel"/>
    <w:tmpl w:val="5D8E9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E0"/>
    <w:rsid w:val="004C4EE0"/>
    <w:rsid w:val="006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9849"/>
  <w15:chartTrackingRefBased/>
  <w15:docId w15:val="{3D4EB2A3-520E-46E3-B1F9-531510F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6668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66666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66668"/>
    <w:pPr>
      <w:spacing w:after="2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66666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2021-02-18T14:24:00Z</dcterms:created>
  <dcterms:modified xsi:type="dcterms:W3CDTF">2021-02-18T14:24:00Z</dcterms:modified>
</cp:coreProperties>
</file>