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2994" w14:textId="77777777" w:rsidR="00DF58C2" w:rsidRDefault="00DF58C2" w:rsidP="00DF58C2">
      <w:pPr>
        <w:pStyle w:val="1"/>
        <w:spacing w:after="0"/>
        <w:ind w:left="9620"/>
      </w:pPr>
      <w:r>
        <w:rPr>
          <w:color w:val="000000"/>
        </w:rPr>
        <w:t>Приложение</w:t>
      </w:r>
    </w:p>
    <w:p w14:paraId="3618052F" w14:textId="77777777" w:rsidR="00DF58C2" w:rsidRDefault="00DF58C2" w:rsidP="00DF58C2">
      <w:pPr>
        <w:pStyle w:val="1"/>
        <w:spacing w:after="300"/>
        <w:ind w:left="9620"/>
      </w:pPr>
      <w:r>
        <w:rPr>
          <w:color w:val="000000"/>
        </w:rPr>
        <w:t>к Постановлению Правительства Донецкой Народной Республики от 18 декабря 2020 г. № 84-1</w:t>
      </w:r>
    </w:p>
    <w:p w14:paraId="512B4D95" w14:textId="0ABDD24B" w:rsidR="00DF58C2" w:rsidRDefault="00DF58C2" w:rsidP="009B2815">
      <w:pPr>
        <w:pStyle w:val="1"/>
        <w:spacing w:after="0"/>
        <w:ind w:left="9620"/>
      </w:pPr>
      <w:r>
        <w:rPr>
          <w:color w:val="000000"/>
        </w:rPr>
        <w:t>(</w:t>
      </w:r>
      <w:r w:rsidRPr="009B2815">
        <w:rPr>
          <w:i/>
          <w:iCs/>
          <w:color w:val="A6A6A6" w:themeColor="background1" w:themeShade="A6"/>
        </w:rPr>
        <w:t>в редакции</w:t>
      </w:r>
      <w:r w:rsidR="009B2815" w:rsidRPr="009B2815">
        <w:rPr>
          <w:i/>
          <w:iCs/>
          <w:color w:val="A6A6A6" w:themeColor="background1" w:themeShade="A6"/>
        </w:rPr>
        <w:t xml:space="preserve"> </w:t>
      </w:r>
      <w:r w:rsidRPr="009B2815">
        <w:rPr>
          <w:i/>
          <w:iCs/>
          <w:color w:val="A6A6A6" w:themeColor="background1" w:themeShade="A6"/>
        </w:rPr>
        <w:t>Постановления</w:t>
      </w:r>
      <w:r w:rsidR="009B2815" w:rsidRPr="009B2815">
        <w:rPr>
          <w:i/>
          <w:iCs/>
          <w:color w:val="A6A6A6" w:themeColor="background1" w:themeShade="A6"/>
        </w:rPr>
        <w:t xml:space="preserve"> </w:t>
      </w:r>
      <w:r w:rsidRPr="009B2815">
        <w:rPr>
          <w:i/>
          <w:iCs/>
          <w:color w:val="A6A6A6" w:themeColor="background1" w:themeShade="A6"/>
        </w:rPr>
        <w:t xml:space="preserve">Правительства Донецкой Народной Республики </w:t>
      </w:r>
      <w:hyperlink r:id="rId6" w:history="1">
        <w:r w:rsidRPr="009B2815">
          <w:rPr>
            <w:rStyle w:val="a6"/>
            <w:i/>
            <w:iCs/>
            <w:color w:val="03407D" w:themeColor="hyperlink" w:themeShade="A6"/>
          </w:rPr>
          <w:t>от 09 февраля 2021 г. № 7-17</w:t>
        </w:r>
      </w:hyperlink>
      <w:bookmarkStart w:id="0" w:name="_GoBack"/>
      <w:bookmarkEnd w:id="0"/>
      <w:r>
        <w:rPr>
          <w:color w:val="000000"/>
        </w:rPr>
        <w:t>)</w:t>
      </w:r>
    </w:p>
    <w:p w14:paraId="054C1F08" w14:textId="77777777" w:rsidR="00DF58C2" w:rsidRDefault="00DF58C2" w:rsidP="00DF58C2">
      <w:pPr>
        <w:pStyle w:val="1"/>
        <w:spacing w:after="300"/>
        <w:jc w:val="center"/>
      </w:pPr>
      <w:r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br/>
        <w:t>юридических лиц, которым предоставляются субсидии из Республиканского бюджета Донецкой Народной</w:t>
      </w:r>
      <w:r>
        <w:rPr>
          <w:b/>
          <w:bCs/>
          <w:color w:val="000000"/>
        </w:rPr>
        <w:br/>
        <w:t>Республики в соответствии со статьей 41 Закона Донецкой Народной Республики</w:t>
      </w:r>
      <w:r>
        <w:rPr>
          <w:b/>
          <w:bCs/>
          <w:color w:val="000000"/>
        </w:rPr>
        <w:br/>
        <w:t>«Об основах бюджетного устройства и бюджетного процесса</w:t>
      </w:r>
      <w:r>
        <w:rPr>
          <w:b/>
          <w:bCs/>
          <w:color w:val="000000"/>
        </w:rPr>
        <w:br/>
        <w:t>в Донецкой Народной Республике»</w:t>
      </w:r>
    </w:p>
    <w:tbl>
      <w:tblPr>
        <w:tblOverlap w:val="never"/>
        <w:tblW w:w="145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6605"/>
        <w:gridCol w:w="1968"/>
        <w:gridCol w:w="1622"/>
      </w:tblGrid>
      <w:tr w:rsidR="00DF58C2" w14:paraId="7394BA33" w14:textId="77777777" w:rsidTr="00DC19E3">
        <w:trPr>
          <w:trHeight w:hRule="exact" w:val="73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F1779" w14:textId="77777777" w:rsidR="00DF58C2" w:rsidRDefault="00DF58C2" w:rsidP="00DC19E3">
            <w:pPr>
              <w:pStyle w:val="a5"/>
              <w:jc w:val="center"/>
            </w:pPr>
            <w:r>
              <w:rPr>
                <w:color w:val="000000"/>
              </w:rPr>
              <w:t>Получатель субсидии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4652E" w14:textId="77777777" w:rsidR="00DF58C2" w:rsidRDefault="00DF58C2" w:rsidP="00DC19E3">
            <w:pPr>
              <w:pStyle w:val="a5"/>
              <w:jc w:val="center"/>
            </w:pPr>
            <w:r>
              <w:rPr>
                <w:color w:val="000000"/>
              </w:rPr>
              <w:t>Нормативный правовой акт, на реализацию которого предоставляется субсидия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A88F3" w14:textId="77777777" w:rsidR="00DF58C2" w:rsidRDefault="00DF58C2" w:rsidP="00DC19E3">
            <w:pPr>
              <w:pStyle w:val="a5"/>
              <w:jc w:val="center"/>
            </w:pPr>
            <w:r>
              <w:rPr>
                <w:color w:val="000000"/>
              </w:rPr>
              <w:t>Целевая программа</w:t>
            </w:r>
          </w:p>
        </w:tc>
      </w:tr>
      <w:tr w:rsidR="00DF58C2" w14:paraId="6B5FE257" w14:textId="77777777" w:rsidTr="00DC19E3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83442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Республиканское предприятие «Объединенная дирекция по реструктуризации предприятий угольной промышленности Донбасса» (ИКЮЛ 51000600)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99A06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Совета Министров Донецкой Народной Республики от 02.10.2018 № 8-1 «О мерах по выполнению социальных обязательств в виде обеспечения твердым топливом (углем) для бытовых нужд»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6AE0C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F58C2" w14:paraId="0328DA20" w14:textId="77777777" w:rsidTr="00DC19E3">
        <w:trPr>
          <w:trHeight w:hRule="exact" w:val="98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7B17AB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Республиканское предприятие «Объединенная дирекция по реструктуризации предприятий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47E2E7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Закон Донецкой Народной Республики от 12.06.2015 № 57-IHC «О государственном регулировании в сфере добычи (переработки) и использования угля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85AFC" w14:textId="77777777" w:rsidR="00DF58C2" w:rsidRDefault="00DF58C2" w:rsidP="00DC19E3">
            <w:pPr>
              <w:pStyle w:val="a5"/>
              <w:tabs>
                <w:tab w:val="left" w:pos="1656"/>
                <w:tab w:val="left" w:pos="2424"/>
              </w:tabs>
              <w:jc w:val="center"/>
            </w:pPr>
            <w:r>
              <w:rPr>
                <w:color w:val="000000"/>
              </w:rPr>
              <w:t>Расходы</w:t>
            </w:r>
            <w:r>
              <w:rPr>
                <w:color w:val="000000"/>
              </w:rPr>
              <w:tab/>
              <w:t>в</w:t>
            </w:r>
            <w:r>
              <w:rPr>
                <w:color w:val="000000"/>
              </w:rPr>
              <w:tab/>
              <w:t>области</w:t>
            </w:r>
          </w:p>
          <w:p w14:paraId="54274FAF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реструктуризации угольной промышленности</w:t>
            </w:r>
          </w:p>
        </w:tc>
      </w:tr>
      <w:tr w:rsidR="00DF58C2" w14:paraId="215D35F8" w14:textId="77777777" w:rsidTr="00DC19E3">
        <w:trPr>
          <w:trHeight w:hRule="exact" w:val="97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4A02B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lastRenderedPageBreak/>
              <w:t>угольной</w:t>
            </w:r>
            <w:r>
              <w:rPr>
                <w:color w:val="000000"/>
              </w:rPr>
              <w:tab/>
              <w:t>промышленности</w:t>
            </w:r>
          </w:p>
          <w:p w14:paraId="50C16159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Донбасса» (ИКЮЛ 51000600)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0680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(горючих сланцев), об особенностях социальной защиты работников горных предприятий» (статья 4, часть 2)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2AB94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</w:tr>
      <w:tr w:rsidR="00DF58C2" w14:paraId="2DB7E6CF" w14:textId="77777777" w:rsidTr="00DC19E3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C1F79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унитарное предприятие Донецкой Народной Республики «ЭНЕРГИЯ ДОНБАССА» (ИКЮЛ 51008505)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01728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05.06.2020 № 26-11 «Об утверждении Мероприятий по перспективному развитию электроэнергетической отрасли Донецкой Народной Республики на 2020 год»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54E3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Расходы на реализацию мероприятий по развитию электроэнергетики</w:t>
            </w:r>
          </w:p>
          <w:p w14:paraId="4F95A6F6" w14:textId="77777777" w:rsidR="00DF58C2" w:rsidRDefault="00DF58C2" w:rsidP="00DC19E3">
            <w:pPr>
              <w:pStyle w:val="a5"/>
              <w:tabs>
                <w:tab w:val="left" w:pos="2170"/>
              </w:tabs>
              <w:jc w:val="both"/>
            </w:pPr>
            <w:r>
              <w:rPr>
                <w:color w:val="000000"/>
              </w:rPr>
              <w:t>Донецкой</w:t>
            </w:r>
            <w:r>
              <w:rPr>
                <w:color w:val="000000"/>
              </w:rPr>
              <w:tab/>
              <w:t>Народной</w:t>
            </w:r>
          </w:p>
          <w:p w14:paraId="3B32FA44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7ABE3348" w14:textId="77777777" w:rsidTr="00DC19E3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E6074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унитарное предприятие Донецкой Народной Республики «ЭНЕРГИЯ ДОНБАССА» (ИКЮЛ 51008505)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70008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89-9 «Об утверждении Мероприятий по перспективному развитию электроэнергетической отрасли Донецкой Народной Республики на 2021 год»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90E18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581EA1BC" w14:textId="77777777" w:rsidR="00DF58C2" w:rsidRDefault="00DF58C2" w:rsidP="00DC19E3">
            <w:pPr>
              <w:pStyle w:val="a5"/>
              <w:tabs>
                <w:tab w:val="left" w:pos="2184"/>
              </w:tabs>
              <w:jc w:val="both"/>
            </w:pPr>
            <w:r>
              <w:rPr>
                <w:color w:val="000000"/>
              </w:rPr>
              <w:t>перспективному развитию электроэнергетической отрасли</w:t>
            </w:r>
            <w:r>
              <w:rPr>
                <w:color w:val="000000"/>
              </w:rPr>
              <w:tab/>
              <w:t>Донецкой</w:t>
            </w:r>
          </w:p>
          <w:p w14:paraId="2A2F7C3F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Народной Республики</w:t>
            </w:r>
          </w:p>
        </w:tc>
      </w:tr>
      <w:tr w:rsidR="00DF58C2" w14:paraId="6E614A4F" w14:textId="77777777" w:rsidTr="00DC19E3">
        <w:trPr>
          <w:trHeight w:hRule="exact" w:val="290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4C69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«ВОДА ДОНБАССА» (ИКЮЛ 51019831)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A50B4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6ED46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3DF94EC7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204FF28D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3618BEED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376C5831" w14:textId="77777777" w:rsidTr="00DC19E3">
        <w:trPr>
          <w:trHeight w:hRule="exact" w:val="163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CAC17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lastRenderedPageBreak/>
              <w:t>Государственное предприятие «ВОДА ДОНБАССА» (ИКЮЛ 51019831)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12BDB4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489F1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082CBD7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повышению эксплуатационных характеристик систем и</w:t>
            </w:r>
          </w:p>
        </w:tc>
      </w:tr>
      <w:tr w:rsidR="00DF58C2" w14:paraId="2499F289" w14:textId="77777777" w:rsidTr="00DC19E3">
        <w:trPr>
          <w:trHeight w:hRule="exact" w:val="130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015DC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36C65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21F81" w14:textId="77777777" w:rsidR="00DF58C2" w:rsidRDefault="00DF58C2" w:rsidP="00DC19E3">
            <w:pPr>
              <w:pStyle w:val="a5"/>
              <w:tabs>
                <w:tab w:val="left" w:pos="2069"/>
              </w:tabs>
              <w:jc w:val="both"/>
            </w:pPr>
            <w:r>
              <w:rPr>
                <w:color w:val="000000"/>
              </w:rPr>
              <w:t>объектов</w:t>
            </w:r>
            <w:r>
              <w:rPr>
                <w:color w:val="000000"/>
              </w:rPr>
              <w:tab/>
              <w:t>жилищно-</w:t>
            </w:r>
          </w:p>
          <w:p w14:paraId="2EAF7646" w14:textId="77777777" w:rsidR="00DF58C2" w:rsidRDefault="00DF58C2" w:rsidP="00DC19E3">
            <w:pPr>
              <w:pStyle w:val="a5"/>
              <w:tabs>
                <w:tab w:val="left" w:pos="207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1C59302D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6E677290" w14:textId="77777777" w:rsidTr="00DC19E3">
        <w:trPr>
          <w:trHeight w:hRule="exact" w:val="290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A307C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Государственный концерн «ДОНБАССГАЗ» (ИКЮЛ 51002388)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2E029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E59F1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1DCD2C3F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6327417B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7407E84B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4D6FD12B" w14:textId="77777777" w:rsidTr="00DC19E3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FF1E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Государственный концерн «ДОНБАССГАЗ» (ИКЮЛ 51002388)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1DEAB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80582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04A83FB2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45A03FB1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2FB853B3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434E135D" w14:textId="77777777" w:rsidTr="00DC19E3">
        <w:trPr>
          <w:trHeight w:hRule="exact" w:val="227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41FA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lastRenderedPageBreak/>
              <w:t>Государственное предприятие «ДОНБАССТЕПЛОЭНЕРГО» (ИКЮЛ 51017331)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C7E81E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087A3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23004FA9" w14:textId="77777777" w:rsidR="00DF58C2" w:rsidRDefault="00DF58C2" w:rsidP="00DC19E3">
            <w:pPr>
              <w:pStyle w:val="a5"/>
              <w:tabs>
                <w:tab w:val="left" w:pos="2126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5DFCB8E5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коммунального хозяйства</w:t>
            </w:r>
          </w:p>
        </w:tc>
      </w:tr>
      <w:tr w:rsidR="00DF58C2" w14:paraId="35539D04" w14:textId="77777777" w:rsidTr="00DC19E3">
        <w:trPr>
          <w:trHeight w:hRule="exact"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9BF63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00253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5D6F6" w14:textId="77777777" w:rsidR="00DF58C2" w:rsidRDefault="00DF58C2" w:rsidP="00DC19E3">
            <w:pPr>
              <w:pStyle w:val="a5"/>
              <w:tabs>
                <w:tab w:val="left" w:pos="2170"/>
              </w:tabs>
            </w:pPr>
            <w:r>
              <w:rPr>
                <w:color w:val="000000"/>
              </w:rPr>
              <w:t>Донецкой</w:t>
            </w:r>
            <w:r>
              <w:rPr>
                <w:color w:val="000000"/>
              </w:rPr>
              <w:tab/>
              <w:t>Народной</w:t>
            </w:r>
          </w:p>
          <w:p w14:paraId="403466AC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45F40E21" w14:textId="77777777" w:rsidTr="00DC19E3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B75B2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«ДОНБАССТЕПЛОЭНЕРГО» (ИКЮЛ 51017331)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F264D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D1C62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1586AF39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6AFCEC74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04081AAD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71AF7785" w14:textId="77777777" w:rsidTr="00DC19E3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ED311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«ДОНБАССТРАНСГАЗ» (ИКЮЛ 51015135)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40D2B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9E3DE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38A78CCC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0ED13D16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0C2139B4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588C57F2" w14:textId="77777777" w:rsidTr="00DC19E3">
        <w:trPr>
          <w:trHeight w:hRule="exact" w:val="291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90DF1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lastRenderedPageBreak/>
              <w:t>Государственное предприятие «ДОНСНАБКОМПЛЕКТ» (ИКЮЛ 51010273)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8D4A7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2FF7B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657FF26A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7883B973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706E7506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4F54A45E" w14:textId="77777777" w:rsidTr="00DC19E3">
        <w:trPr>
          <w:trHeight w:hRule="exact" w:val="323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6C6FE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Трансграничный концерн «ЖЕЛЕЗНЫЕ ДОРОГИ ДОНБАССА» (ИКЮЛ 51020281)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CBD36" w14:textId="77777777" w:rsidR="00DF58C2" w:rsidRDefault="00DF58C2" w:rsidP="00DC19E3">
            <w:pPr>
              <w:pStyle w:val="a5"/>
              <w:tabs>
                <w:tab w:val="left" w:pos="2626"/>
                <w:tab w:val="left" w:pos="3408"/>
                <w:tab w:val="left" w:pos="5501"/>
              </w:tabs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14.08.2020 № 41-11 «О реализации мероприятий по восстановлению и модернизации инфраструктуры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подвижного</w:t>
            </w:r>
            <w:r>
              <w:rPr>
                <w:color w:val="000000"/>
              </w:rPr>
              <w:tab/>
              <w:t>состава</w:t>
            </w:r>
          </w:p>
          <w:p w14:paraId="5653B0A2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Государственного предприятия «Донецкая железная дорога»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C25E5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5E36A35F" w14:textId="77777777" w:rsidR="00DF58C2" w:rsidRDefault="00DF58C2" w:rsidP="00DC19E3">
            <w:pPr>
              <w:pStyle w:val="a5"/>
              <w:tabs>
                <w:tab w:val="right" w:pos="3350"/>
              </w:tabs>
              <w:jc w:val="both"/>
            </w:pPr>
            <w:r>
              <w:rPr>
                <w:color w:val="000000"/>
              </w:rPr>
              <w:t>восстановлению</w:t>
            </w:r>
            <w:r>
              <w:rPr>
                <w:color w:val="000000"/>
              </w:rPr>
              <w:tab/>
              <w:t>сети</w:t>
            </w:r>
          </w:p>
          <w:p w14:paraId="712663E7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автомобильных</w:t>
            </w:r>
            <w:r>
              <w:rPr>
                <w:color w:val="000000"/>
              </w:rPr>
              <w:tab/>
              <w:t>дорог</w:t>
            </w:r>
          </w:p>
          <w:p w14:paraId="68D38070" w14:textId="77777777" w:rsidR="00DF58C2" w:rsidRDefault="00DF58C2" w:rsidP="00DC19E3">
            <w:pPr>
              <w:pStyle w:val="a5"/>
              <w:tabs>
                <w:tab w:val="right" w:pos="3341"/>
              </w:tabs>
              <w:jc w:val="both"/>
            </w:pPr>
            <w:r>
              <w:rPr>
                <w:color w:val="000000"/>
              </w:rPr>
              <w:t>общего</w:t>
            </w:r>
            <w:r>
              <w:rPr>
                <w:color w:val="000000"/>
              </w:rPr>
              <w:tab/>
              <w:t>пользования,</w:t>
            </w:r>
          </w:p>
          <w:p w14:paraId="14F33BB5" w14:textId="77777777" w:rsidR="00DF58C2" w:rsidRDefault="00DF58C2" w:rsidP="00DC19E3">
            <w:pPr>
              <w:pStyle w:val="a5"/>
              <w:tabs>
                <w:tab w:val="right" w:pos="3350"/>
              </w:tabs>
              <w:jc w:val="both"/>
            </w:pPr>
            <w:r>
              <w:rPr>
                <w:color w:val="000000"/>
              </w:rPr>
              <w:t>искусственных сооружений и</w:t>
            </w:r>
            <w:r>
              <w:rPr>
                <w:color w:val="000000"/>
              </w:rPr>
              <w:tab/>
              <w:t>обновлению</w:t>
            </w:r>
          </w:p>
          <w:p w14:paraId="52463B43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железнодорожного транспорта</w:t>
            </w:r>
            <w:r>
              <w:rPr>
                <w:color w:val="000000"/>
              </w:rPr>
              <w:tab/>
              <w:t>и</w:t>
            </w:r>
          </w:p>
          <w:p w14:paraId="6B5C4F2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инфраструктуры</w:t>
            </w:r>
          </w:p>
        </w:tc>
      </w:tr>
      <w:tr w:rsidR="00DF58C2" w14:paraId="4C7858BD" w14:textId="77777777" w:rsidTr="00DC19E3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27BE4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Трансграничный концерн «ЖЕЛЕЗНЫЕ ДОРОГИ ДОНБАССА» (ИКЮЛ 51020281)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7E08D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89-8 «Об утверждении Мероприятий по развитию транспортной отрасли и дорожного хозяйства Донецкой Народной Республики на 2021 год»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E4B7A" w14:textId="77777777" w:rsidR="00DF58C2" w:rsidRDefault="00DF58C2" w:rsidP="00DC19E3">
            <w:pPr>
              <w:pStyle w:val="a5"/>
              <w:tabs>
                <w:tab w:val="left" w:pos="2112"/>
              </w:tabs>
              <w:jc w:val="both"/>
            </w:pPr>
            <w:r>
              <w:rPr>
                <w:color w:val="000000"/>
              </w:rPr>
              <w:t>Расходы на реализацию мероприятий по развитию транспортной отрасли и дорожного</w:t>
            </w:r>
            <w:r>
              <w:rPr>
                <w:color w:val="000000"/>
              </w:rPr>
              <w:tab/>
              <w:t>хозяйства</w:t>
            </w:r>
          </w:p>
          <w:p w14:paraId="00A26163" w14:textId="77777777" w:rsidR="00DF58C2" w:rsidRDefault="00DF58C2" w:rsidP="00DC19E3">
            <w:pPr>
              <w:pStyle w:val="a5"/>
              <w:tabs>
                <w:tab w:val="left" w:pos="2107"/>
              </w:tabs>
              <w:jc w:val="both"/>
            </w:pPr>
            <w:r>
              <w:rPr>
                <w:color w:val="000000"/>
              </w:rPr>
              <w:t>Донецкой</w:t>
            </w:r>
            <w:r>
              <w:rPr>
                <w:color w:val="000000"/>
              </w:rPr>
              <w:tab/>
              <w:t>Народной</w:t>
            </w:r>
          </w:p>
          <w:p w14:paraId="707ED32D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504BF1A0" w14:textId="77777777" w:rsidTr="00DC19E3">
        <w:trPr>
          <w:trHeight w:hRule="exact" w:val="322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1258C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lastRenderedPageBreak/>
              <w:t>Государственное предприятие «ДОНЕЦКАЯ ЖЕЛЕЗНАЯ ДОРОГА» (ИКЮЛ 51007576)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525D" w14:textId="77777777" w:rsidR="00DF58C2" w:rsidRDefault="00DF58C2" w:rsidP="00DC19E3">
            <w:pPr>
              <w:pStyle w:val="a5"/>
              <w:tabs>
                <w:tab w:val="left" w:pos="2626"/>
                <w:tab w:val="left" w:pos="3408"/>
                <w:tab w:val="left" w:pos="5501"/>
              </w:tabs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14.08.2020 № 41-11 «О реализации мероприятий по восстановлению и модернизации инфраструктуры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подвижного</w:t>
            </w:r>
            <w:r>
              <w:rPr>
                <w:color w:val="000000"/>
              </w:rPr>
              <w:tab/>
              <w:t>состава</w:t>
            </w:r>
          </w:p>
          <w:p w14:paraId="55767FD8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Государственного предприятия «Донецкая железная дорога»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354F0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06AE625E" w14:textId="77777777" w:rsidR="00DF58C2" w:rsidRDefault="00DF58C2" w:rsidP="00DC19E3">
            <w:pPr>
              <w:pStyle w:val="a5"/>
              <w:tabs>
                <w:tab w:val="right" w:pos="3350"/>
              </w:tabs>
              <w:jc w:val="both"/>
            </w:pPr>
            <w:r>
              <w:rPr>
                <w:color w:val="000000"/>
              </w:rPr>
              <w:t>восстановлению</w:t>
            </w:r>
            <w:r>
              <w:rPr>
                <w:color w:val="000000"/>
              </w:rPr>
              <w:tab/>
              <w:t>сети</w:t>
            </w:r>
          </w:p>
          <w:p w14:paraId="6B006831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автомобильных</w:t>
            </w:r>
            <w:r>
              <w:rPr>
                <w:color w:val="000000"/>
              </w:rPr>
              <w:tab/>
              <w:t>дорог</w:t>
            </w:r>
          </w:p>
          <w:p w14:paraId="09AA1AE9" w14:textId="77777777" w:rsidR="00DF58C2" w:rsidRDefault="00DF58C2" w:rsidP="00DC19E3">
            <w:pPr>
              <w:pStyle w:val="a5"/>
              <w:tabs>
                <w:tab w:val="right" w:pos="3341"/>
              </w:tabs>
              <w:jc w:val="both"/>
            </w:pPr>
            <w:r>
              <w:rPr>
                <w:color w:val="000000"/>
              </w:rPr>
              <w:t>общего</w:t>
            </w:r>
            <w:r>
              <w:rPr>
                <w:color w:val="000000"/>
              </w:rPr>
              <w:tab/>
              <w:t>пользования,</w:t>
            </w:r>
          </w:p>
          <w:p w14:paraId="5DD720E7" w14:textId="77777777" w:rsidR="00DF58C2" w:rsidRDefault="00DF58C2" w:rsidP="00DC19E3">
            <w:pPr>
              <w:pStyle w:val="a5"/>
              <w:tabs>
                <w:tab w:val="right" w:pos="3350"/>
              </w:tabs>
              <w:jc w:val="both"/>
            </w:pPr>
            <w:r>
              <w:rPr>
                <w:color w:val="000000"/>
              </w:rPr>
              <w:t>искусственных сооружений и</w:t>
            </w:r>
            <w:r>
              <w:rPr>
                <w:color w:val="000000"/>
              </w:rPr>
              <w:tab/>
              <w:t>обновлению</w:t>
            </w:r>
          </w:p>
          <w:p w14:paraId="211629F7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железнодорожного транспорта</w:t>
            </w:r>
            <w:r>
              <w:rPr>
                <w:color w:val="000000"/>
              </w:rPr>
              <w:tab/>
              <w:t>и</w:t>
            </w:r>
          </w:p>
          <w:p w14:paraId="6A54BFB8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инфраструктуры</w:t>
            </w:r>
          </w:p>
        </w:tc>
      </w:tr>
      <w:tr w:rsidR="00DF58C2" w14:paraId="1EC55FBA" w14:textId="77777777" w:rsidTr="00DC19E3">
        <w:trPr>
          <w:trHeight w:hRule="exact" w:val="98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163AA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«АВТОДОР» (ИКЮЛ 51008568)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D930BF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89-8 «Об утверждении Мероприятий по развитию транспортной отрасли и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FEDDF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Расходы на реализацию мероприятий по развитию транспортной отрасли и</w:t>
            </w:r>
          </w:p>
        </w:tc>
      </w:tr>
      <w:tr w:rsidR="00DF58C2" w14:paraId="739F095D" w14:textId="77777777" w:rsidTr="00DC19E3">
        <w:trPr>
          <w:trHeight w:hRule="exact" w:val="97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622A3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B864E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дорожного хозяйства Донецкой Народной</w:t>
            </w:r>
          </w:p>
          <w:p w14:paraId="067C35EE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 на 2021 год»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DABE6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дорожного Донецкой Республики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128787D" w14:textId="77777777" w:rsidR="00DF58C2" w:rsidRDefault="00DF58C2" w:rsidP="00DC19E3">
            <w:pPr>
              <w:pStyle w:val="a5"/>
              <w:jc w:val="right"/>
            </w:pPr>
            <w:r>
              <w:rPr>
                <w:color w:val="000000"/>
              </w:rPr>
              <w:t>хозяйства</w:t>
            </w:r>
          </w:p>
          <w:p w14:paraId="08A31666" w14:textId="77777777" w:rsidR="00DF58C2" w:rsidRDefault="00DF58C2" w:rsidP="00DC19E3">
            <w:pPr>
              <w:pStyle w:val="a5"/>
              <w:jc w:val="right"/>
            </w:pPr>
            <w:r>
              <w:rPr>
                <w:color w:val="000000"/>
              </w:rPr>
              <w:t>Народной</w:t>
            </w:r>
          </w:p>
        </w:tc>
      </w:tr>
      <w:tr w:rsidR="00DF58C2" w14:paraId="493E27EF" w14:textId="77777777" w:rsidTr="00DC19E3">
        <w:trPr>
          <w:trHeight w:hRule="exact" w:val="259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736F9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«РАДИОТЕЛЕВИЗИОННЫЙ ПЕРЕДАЮЩИЙ ЦЕНТР» (ИКЮЛ 51018885)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4CC3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89-6 «Об утверждении Мероприятий, направленных на развитие сферы теле- и радиовещания с целью обеспечения населения качественными услугами теле- и радиовещания на 2021 год»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A568E" w14:textId="77777777" w:rsidR="00DF58C2" w:rsidRDefault="00DF58C2" w:rsidP="00DC19E3">
            <w:pPr>
              <w:pStyle w:val="a5"/>
              <w:tabs>
                <w:tab w:val="left" w:pos="1680"/>
                <w:tab w:val="right" w:pos="3355"/>
              </w:tabs>
              <w:jc w:val="both"/>
            </w:pPr>
            <w:r>
              <w:rPr>
                <w:color w:val="000000"/>
              </w:rPr>
              <w:t>Расходы на реализацию мероприятий, направленных на развитие сферы</w:t>
            </w:r>
            <w:r>
              <w:rPr>
                <w:color w:val="000000"/>
              </w:rPr>
              <w:tab/>
              <w:t>теле-</w:t>
            </w:r>
            <w:r>
              <w:rPr>
                <w:color w:val="000000"/>
              </w:rPr>
              <w:tab/>
              <w:t>и</w:t>
            </w:r>
          </w:p>
          <w:p w14:paraId="62B76EDC" w14:textId="77777777" w:rsidR="00DF58C2" w:rsidRDefault="00DF58C2" w:rsidP="00DC19E3">
            <w:pPr>
              <w:pStyle w:val="a5"/>
              <w:tabs>
                <w:tab w:val="right" w:pos="3355"/>
              </w:tabs>
            </w:pPr>
            <w:r>
              <w:rPr>
                <w:color w:val="000000"/>
              </w:rPr>
              <w:t>радиовещания с целью обеспечения</w:t>
            </w:r>
            <w:r>
              <w:rPr>
                <w:color w:val="000000"/>
              </w:rPr>
              <w:tab/>
              <w:t>населения</w:t>
            </w:r>
          </w:p>
          <w:p w14:paraId="3224CFA1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качественными услугами теле- и радиовещания</w:t>
            </w:r>
          </w:p>
        </w:tc>
      </w:tr>
    </w:tbl>
    <w:p w14:paraId="708ECA7F" w14:textId="77777777" w:rsidR="00DF58C2" w:rsidRDefault="00DF58C2" w:rsidP="00DF58C2"/>
    <w:p w14:paraId="0FEB804B" w14:textId="77777777" w:rsidR="00A45DD5" w:rsidRDefault="00A45DD5"/>
    <w:sectPr w:rsidR="00A45DD5">
      <w:headerReference w:type="default" r:id="rId7"/>
      <w:pgSz w:w="16840" w:h="11900" w:orient="landscape"/>
      <w:pgMar w:top="1694" w:right="975" w:bottom="802" w:left="1268" w:header="0" w:footer="37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AB49" w14:textId="77777777" w:rsidR="001E2D22" w:rsidRDefault="001E2D22">
      <w:r>
        <w:separator/>
      </w:r>
    </w:p>
  </w:endnote>
  <w:endnote w:type="continuationSeparator" w:id="0">
    <w:p w14:paraId="13FCF36C" w14:textId="77777777" w:rsidR="001E2D22" w:rsidRDefault="001E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692B" w14:textId="77777777" w:rsidR="001E2D22" w:rsidRDefault="001E2D22">
      <w:r>
        <w:separator/>
      </w:r>
    </w:p>
  </w:footnote>
  <w:footnote w:type="continuationSeparator" w:id="0">
    <w:p w14:paraId="14E2F97B" w14:textId="77777777" w:rsidR="001E2D22" w:rsidRDefault="001E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6994" w14:textId="77777777" w:rsidR="005165F9" w:rsidRDefault="00DF58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9D3FA88" wp14:editId="143F0634">
              <wp:simplePos x="0" y="0"/>
              <wp:positionH relativeFrom="page">
                <wp:posOffset>5898515</wp:posOffset>
              </wp:positionH>
              <wp:positionV relativeFrom="page">
                <wp:posOffset>658495</wp:posOffset>
              </wp:positionV>
              <wp:extent cx="673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FB5FB3" w14:textId="77777777" w:rsidR="005165F9" w:rsidRDefault="00DF58C2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3FA88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464.45pt;margin-top:51.8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" filled="f" stroked="f">
              <v:textbox style="mso-fit-shape-to-text:t" inset="0,0,0,0">
                <w:txbxContent>
                  <w:p w14:paraId="30FB5FB3" w14:textId="77777777" w:rsidR="005165F9" w:rsidRDefault="00DF58C2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5"/>
    <w:rsid w:val="001E2D22"/>
    <w:rsid w:val="009B2815"/>
    <w:rsid w:val="00A45DD5"/>
    <w:rsid w:val="00D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F556"/>
  <w15:chartTrackingRefBased/>
  <w15:docId w15:val="{4DB9101A-3A5B-4BC7-82DA-EEC349C2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58C2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DF58C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F58C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DF58C2"/>
    <w:pPr>
      <w:spacing w:after="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F58C2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F58C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6">
    <w:name w:val="Hyperlink"/>
    <w:basedOn w:val="a0"/>
    <w:uiPriority w:val="99"/>
    <w:unhideWhenUsed/>
    <w:rsid w:val="009B281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B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-17-2021020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2021-02-12T08:34:00Z</dcterms:created>
  <dcterms:modified xsi:type="dcterms:W3CDTF">2021-02-12T09:04:00Z</dcterms:modified>
</cp:coreProperties>
</file>