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2994" w14:textId="77777777" w:rsidR="00DF58C2" w:rsidRDefault="00DF58C2" w:rsidP="00DF58C2">
      <w:pPr>
        <w:pStyle w:val="1"/>
        <w:spacing w:after="0"/>
        <w:ind w:left="9620"/>
      </w:pPr>
      <w:r>
        <w:rPr>
          <w:color w:val="000000"/>
        </w:rPr>
        <w:t>Приложение</w:t>
      </w:r>
    </w:p>
    <w:p w14:paraId="3618052F" w14:textId="77777777" w:rsidR="00DF58C2" w:rsidRDefault="00DF58C2" w:rsidP="00DF58C2">
      <w:pPr>
        <w:pStyle w:val="1"/>
        <w:spacing w:after="300"/>
        <w:ind w:left="9620"/>
      </w:pPr>
      <w:r>
        <w:rPr>
          <w:color w:val="000000"/>
        </w:rPr>
        <w:t>к Постановлению Правительства Донецкой Народной Республики от 18 декабря 2020 г. № 84-1</w:t>
      </w:r>
    </w:p>
    <w:p w14:paraId="528B9DA3" w14:textId="77777777" w:rsidR="00DF58C2" w:rsidRDefault="00DF58C2" w:rsidP="00DF58C2">
      <w:pPr>
        <w:pStyle w:val="1"/>
        <w:spacing w:after="0"/>
        <w:ind w:left="9620"/>
      </w:pPr>
      <w:r>
        <w:rPr>
          <w:color w:val="000000"/>
        </w:rPr>
        <w:t>(в редакции</w:t>
      </w:r>
    </w:p>
    <w:p w14:paraId="512B4D95" w14:textId="77777777" w:rsidR="00DF58C2" w:rsidRDefault="00DF58C2" w:rsidP="00DF58C2">
      <w:pPr>
        <w:pStyle w:val="1"/>
        <w:spacing w:after="680"/>
        <w:ind w:left="9620"/>
      </w:pPr>
      <w:r>
        <w:rPr>
          <w:color w:val="000000"/>
        </w:rPr>
        <w:t>Постановления Правительства Донецкой Народной Республики от 09 февраля 2021 г. № 7-17)</w:t>
      </w:r>
    </w:p>
    <w:p w14:paraId="054C1F08" w14:textId="77777777" w:rsidR="00DF58C2" w:rsidRDefault="00DF58C2" w:rsidP="00DF58C2">
      <w:pPr>
        <w:pStyle w:val="1"/>
        <w:spacing w:after="30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юридических лиц, которым предоставляются субсидии из Республиканского бюджета Донецкой Народной</w:t>
      </w:r>
      <w:r>
        <w:rPr>
          <w:b/>
          <w:bCs/>
          <w:color w:val="000000"/>
        </w:rPr>
        <w:br/>
        <w:t>Республики в соответствии со статьей 41 Закона Донецкой Народной Республики</w:t>
      </w:r>
      <w:r>
        <w:rPr>
          <w:b/>
          <w:bCs/>
          <w:color w:val="000000"/>
        </w:rPr>
        <w:br/>
        <w:t>«Об основах бюджетного устройства и бюджетного процесса</w:t>
      </w:r>
      <w:r>
        <w:rPr>
          <w:b/>
          <w:bCs/>
          <w:color w:val="000000"/>
        </w:rPr>
        <w:br/>
        <w:t>в Донецкой Народной Республике»</w:t>
      </w:r>
    </w:p>
    <w:tbl>
      <w:tblPr>
        <w:tblOverlap w:val="never"/>
        <w:tblW w:w="145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6605"/>
        <w:gridCol w:w="1968"/>
        <w:gridCol w:w="1622"/>
      </w:tblGrid>
      <w:tr w:rsidR="00DF58C2" w14:paraId="7394BA33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F1779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Получатель субсидии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4652E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Нормативный правовой акт, на реализацию которого предоставляется субсидия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88F3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Целевая программа</w:t>
            </w:r>
          </w:p>
        </w:tc>
      </w:tr>
      <w:tr w:rsidR="00DF58C2" w14:paraId="6B5FE257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3442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Республиканское предприятие «Объединенная дирекция по реструктуризации предприятий угольной промышленности Донбасса» (ИКЮЛ 51000600)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9A06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Совета Министров Донецкой Народной Республики от 02.10.2018 № 8-1 «О мерах по выполнению социальных обязательств в виде обеспечения твердым топливом (углем) для бытовых нужд»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6AE0C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F58C2" w14:paraId="0328DA20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B17A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Республиканское предприятие «Объединенная дирекция по реструктуризации предприятий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7E2E7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Закон Донецкой Народной Республики от 12.06.2015 № 57-IHC «О государственном регулировании в сфере добычи (переработки) и использования угля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85AFC" w14:textId="77777777" w:rsidR="00DF58C2" w:rsidRDefault="00DF58C2" w:rsidP="00DC19E3">
            <w:pPr>
              <w:pStyle w:val="a5"/>
              <w:tabs>
                <w:tab w:val="left" w:pos="1656"/>
                <w:tab w:val="left" w:pos="2424"/>
              </w:tabs>
              <w:jc w:val="center"/>
            </w:pPr>
            <w:r>
              <w:rPr>
                <w:color w:val="000000"/>
              </w:rPr>
              <w:t>Расходы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области</w:t>
            </w:r>
          </w:p>
          <w:p w14:paraId="54274FA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реструктуризации угольной промышленности</w:t>
            </w:r>
          </w:p>
        </w:tc>
      </w:tr>
      <w:tr w:rsidR="00DF58C2" w14:paraId="215D35F8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A02B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lastRenderedPageBreak/>
              <w:t>угольной</w:t>
            </w:r>
            <w:r>
              <w:rPr>
                <w:color w:val="000000"/>
              </w:rPr>
              <w:tab/>
              <w:t>промышленности</w:t>
            </w:r>
          </w:p>
          <w:p w14:paraId="50C1615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Донбасса» (ИКЮЛ 51000600)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0680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(горючих сланцев), об особенностях социальной защиты работников горных предприятий» (статья 4, часть 2)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2AB94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</w:tr>
      <w:tr w:rsidR="00DF58C2" w14:paraId="2DB7E6CF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C1F7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0172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26-11 «Об утверждении Мероприятий по перспективному развитию электроэнергетической отрасли Донецкой Народной Республики на 2020 год»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54E3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Расходы на реализацию мероприятий по развитию электроэнергетики</w:t>
            </w:r>
          </w:p>
          <w:p w14:paraId="4F95A6F6" w14:textId="77777777" w:rsidR="00DF58C2" w:rsidRDefault="00DF58C2" w:rsidP="00DC19E3">
            <w:pPr>
              <w:pStyle w:val="a5"/>
              <w:tabs>
                <w:tab w:val="left" w:pos="2170"/>
              </w:tabs>
              <w:jc w:val="both"/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3B32FA4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7ABE3348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E607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000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89-9 «Об утверждении Мероприятий по перспективному развитию электроэнергетической отрасли Донецкой Народной Республики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90E18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581EA1BC" w14:textId="77777777" w:rsidR="00DF58C2" w:rsidRDefault="00DF58C2" w:rsidP="00DC19E3">
            <w:pPr>
              <w:pStyle w:val="a5"/>
              <w:tabs>
                <w:tab w:val="left" w:pos="2184"/>
              </w:tabs>
              <w:jc w:val="both"/>
            </w:pPr>
            <w:r>
              <w:rPr>
                <w:color w:val="000000"/>
              </w:rPr>
              <w:t>перспективному развитию электроэнергетической отрасли</w:t>
            </w:r>
            <w:r>
              <w:rPr>
                <w:color w:val="000000"/>
              </w:rPr>
              <w:tab/>
              <w:t>Донецкой</w:t>
            </w:r>
          </w:p>
          <w:p w14:paraId="2A2F7C3F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Народной Республики</w:t>
            </w:r>
          </w:p>
        </w:tc>
      </w:tr>
      <w:tr w:rsidR="00DF58C2" w14:paraId="6E614A4F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4C6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«ВОДА ДОНБАССА» (ИКЮЛ 51019831)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50B4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6ED46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3DF94EC7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204FF28D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3618BEE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376C5831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CAC17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«ВОДА ДОНБАССА» (ИКЮЛ 51019831)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2BDB4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489F1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82CBD7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повышению эксплуатационных характеристик систем и</w:t>
            </w:r>
          </w:p>
        </w:tc>
      </w:tr>
      <w:tr w:rsidR="00DF58C2" w14:paraId="2499F289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15DC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6C65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21F81" w14:textId="77777777" w:rsidR="00DF58C2" w:rsidRDefault="00DF58C2" w:rsidP="00DC19E3">
            <w:pPr>
              <w:pStyle w:val="a5"/>
              <w:tabs>
                <w:tab w:val="left" w:pos="2069"/>
              </w:tabs>
              <w:jc w:val="both"/>
            </w:pPr>
            <w:r>
              <w:rPr>
                <w:color w:val="000000"/>
              </w:rPr>
              <w:t>объектов</w:t>
            </w:r>
            <w:r>
              <w:rPr>
                <w:color w:val="000000"/>
              </w:rPr>
              <w:tab/>
              <w:t>жилищно-</w:t>
            </w:r>
          </w:p>
          <w:p w14:paraId="2EAF7646" w14:textId="77777777" w:rsidR="00DF58C2" w:rsidRDefault="00DF58C2" w:rsidP="00DC19E3">
            <w:pPr>
              <w:pStyle w:val="a5"/>
              <w:tabs>
                <w:tab w:val="left" w:pos="207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1C59302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6E677290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A307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Государственный концерн «ДОНБАССГАЗ» (ИКЮЛ 51002388)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2E029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E59F1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1DCD2C3F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6327417B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7407E84B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D6FD12B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FF1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Государственный концерн «ДОНБАССГАЗ» (ИКЮЛ 51002388)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1DEA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80582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4A83FB2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45A03FB1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2FB853B3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34E135D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41FA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«ДОНБАССТЕПЛОЭНЕРГО» (ИКЮЛ 51017331)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C7E81E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087A3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23004FA9" w14:textId="77777777" w:rsidR="00DF58C2" w:rsidRDefault="00DF58C2" w:rsidP="00DC19E3">
            <w:pPr>
              <w:pStyle w:val="a5"/>
              <w:tabs>
                <w:tab w:val="left" w:pos="2126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5DFCB8E5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коммунального хозяйства</w:t>
            </w:r>
          </w:p>
        </w:tc>
      </w:tr>
      <w:tr w:rsidR="00DF58C2" w14:paraId="35539D04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BF6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025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5D6F6" w14:textId="77777777" w:rsidR="00DF58C2" w:rsidRDefault="00DF58C2" w:rsidP="00DC19E3">
            <w:pPr>
              <w:pStyle w:val="a5"/>
              <w:tabs>
                <w:tab w:val="left" w:pos="2170"/>
              </w:tabs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403466A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5F40E21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B75B2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«ДОНБАССТЕПЛОЭНЕРГО» (ИКЮЛ 51017331)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264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D1C62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1586AF39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6AFCEC74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04081AA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71AF7785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ED31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«ДОНБАССТРАНСГАЗ» (ИКЮЛ 51015135)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0D2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E3DE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38A78CCC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0ED13D16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0C2139B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588C57F2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90DF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«ДОНСНАБКОМПЛЕКТ» (ИКЮЛ 51010273)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8D4A7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FF7B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657FF26A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7883B973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706E7506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F54A45E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C6F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Трансграничный концерн «ЖЕЛЕЗНЫЕ ДОРОГИ ДОНБАССА» (ИКЮЛ 51020281)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BD36" w14:textId="77777777" w:rsidR="00DF58C2" w:rsidRDefault="00DF58C2" w:rsidP="00DC19E3">
            <w:pPr>
              <w:pStyle w:val="a5"/>
              <w:tabs>
                <w:tab w:val="left" w:pos="2626"/>
                <w:tab w:val="left" w:pos="3408"/>
                <w:tab w:val="left" w:pos="5501"/>
              </w:tabs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подвижного</w:t>
            </w:r>
            <w:r>
              <w:rPr>
                <w:color w:val="000000"/>
              </w:rPr>
              <w:tab/>
              <w:t>состава</w:t>
            </w:r>
          </w:p>
          <w:p w14:paraId="5653B0A2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Государственного предприятия «Донецкая железная дорога»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C25E5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5E36A35F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восстановлению</w:t>
            </w:r>
            <w:r>
              <w:rPr>
                <w:color w:val="000000"/>
              </w:rPr>
              <w:tab/>
              <w:t>сети</w:t>
            </w:r>
          </w:p>
          <w:p w14:paraId="712663E7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ab/>
              <w:t>дорог</w:t>
            </w:r>
          </w:p>
          <w:p w14:paraId="68D38070" w14:textId="77777777" w:rsidR="00DF58C2" w:rsidRDefault="00DF58C2" w:rsidP="00DC19E3">
            <w:pPr>
              <w:pStyle w:val="a5"/>
              <w:tabs>
                <w:tab w:val="right" w:pos="3341"/>
              </w:tabs>
              <w:jc w:val="both"/>
            </w:pP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ab/>
              <w:t>пользования,</w:t>
            </w:r>
          </w:p>
          <w:p w14:paraId="14F33BB5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искусственных сооружений и</w:t>
            </w:r>
            <w:r>
              <w:rPr>
                <w:color w:val="000000"/>
              </w:rPr>
              <w:tab/>
              <w:t>обновлению</w:t>
            </w:r>
          </w:p>
          <w:p w14:paraId="52463B43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железнодорожного транспорта</w:t>
            </w:r>
            <w:r>
              <w:rPr>
                <w:color w:val="000000"/>
              </w:rPr>
              <w:tab/>
              <w:t>и</w:t>
            </w:r>
          </w:p>
          <w:p w14:paraId="6B5C4F2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инфраструктуры</w:t>
            </w:r>
          </w:p>
        </w:tc>
      </w:tr>
      <w:tr w:rsidR="00DF58C2" w14:paraId="4C7858BD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27BE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Трансграничный концерн «ЖЕЛЕЗНЫЕ ДОРОГИ ДОНБАССА» (ИКЮЛ 51020281)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E08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E4B7A" w14:textId="77777777" w:rsidR="00DF58C2" w:rsidRDefault="00DF58C2" w:rsidP="00DC19E3">
            <w:pPr>
              <w:pStyle w:val="a5"/>
              <w:tabs>
                <w:tab w:val="left" w:pos="2112"/>
              </w:tabs>
              <w:jc w:val="both"/>
            </w:pPr>
            <w:r>
              <w:rPr>
                <w:color w:val="000000"/>
              </w:rPr>
              <w:t>Расходы на реализацию мероприятий по развитию транспортной отрасли и дорожного</w:t>
            </w:r>
            <w:r>
              <w:rPr>
                <w:color w:val="000000"/>
              </w:rPr>
              <w:tab/>
              <w:t>хозяйства</w:t>
            </w:r>
          </w:p>
          <w:p w14:paraId="00A26163" w14:textId="77777777" w:rsidR="00DF58C2" w:rsidRDefault="00DF58C2" w:rsidP="00DC19E3">
            <w:pPr>
              <w:pStyle w:val="a5"/>
              <w:tabs>
                <w:tab w:val="left" w:pos="2107"/>
              </w:tabs>
              <w:jc w:val="both"/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707ED32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504BF1A0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258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«ДОНЕЦКАЯ ЖЕЛЕЗНАЯ ДОРОГА» (ИКЮЛ 51007576)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525D" w14:textId="77777777" w:rsidR="00DF58C2" w:rsidRDefault="00DF58C2" w:rsidP="00DC19E3">
            <w:pPr>
              <w:pStyle w:val="a5"/>
              <w:tabs>
                <w:tab w:val="left" w:pos="2626"/>
                <w:tab w:val="left" w:pos="3408"/>
                <w:tab w:val="left" w:pos="5501"/>
              </w:tabs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подвижного</w:t>
            </w:r>
            <w:r>
              <w:rPr>
                <w:color w:val="000000"/>
              </w:rPr>
              <w:tab/>
              <w:t>состава</w:t>
            </w:r>
          </w:p>
          <w:p w14:paraId="55767FD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Государственного предприятия «Донецкая железная дорога»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354F0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6AE625E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восстановлению</w:t>
            </w:r>
            <w:r>
              <w:rPr>
                <w:color w:val="000000"/>
              </w:rPr>
              <w:tab/>
              <w:t>сети</w:t>
            </w:r>
          </w:p>
          <w:p w14:paraId="6B006831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ab/>
              <w:t>дорог</w:t>
            </w:r>
          </w:p>
          <w:p w14:paraId="09AA1AE9" w14:textId="77777777" w:rsidR="00DF58C2" w:rsidRDefault="00DF58C2" w:rsidP="00DC19E3">
            <w:pPr>
              <w:pStyle w:val="a5"/>
              <w:tabs>
                <w:tab w:val="right" w:pos="3341"/>
              </w:tabs>
              <w:jc w:val="both"/>
            </w:pP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ab/>
              <w:t>пользования,</w:t>
            </w:r>
          </w:p>
          <w:p w14:paraId="5DD720E7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искусственных сооружений и</w:t>
            </w:r>
            <w:r>
              <w:rPr>
                <w:color w:val="000000"/>
              </w:rPr>
              <w:tab/>
              <w:t>обновлению</w:t>
            </w:r>
          </w:p>
          <w:p w14:paraId="211629F7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железнодорожного транспорта</w:t>
            </w:r>
            <w:r>
              <w:rPr>
                <w:color w:val="000000"/>
              </w:rPr>
              <w:tab/>
              <w:t>и</w:t>
            </w:r>
          </w:p>
          <w:p w14:paraId="6A54BFB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инфраструктуры</w:t>
            </w:r>
          </w:p>
        </w:tc>
      </w:tr>
      <w:tr w:rsidR="00DF58C2" w14:paraId="1EC55FBA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163AA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«АВТОДОР» (ИКЮЛ 51008568)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930B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89-8 «Об утверждении Мероприятий по развитию транспортной отрасли и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FEDD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Расходы на реализацию мероприятий по развитию транспортной отрасли и</w:t>
            </w:r>
          </w:p>
        </w:tc>
      </w:tr>
      <w:tr w:rsidR="00DF58C2" w14:paraId="739F095D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22A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864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дорожного хозяйства Донецкой Народной</w:t>
            </w:r>
          </w:p>
          <w:p w14:paraId="067C35E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 на 2021 год»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DABE6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дорожного Донецкой Республики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128787D" w14:textId="77777777" w:rsidR="00DF58C2" w:rsidRDefault="00DF58C2" w:rsidP="00DC19E3">
            <w:pPr>
              <w:pStyle w:val="a5"/>
              <w:jc w:val="right"/>
            </w:pPr>
            <w:r>
              <w:rPr>
                <w:color w:val="000000"/>
              </w:rPr>
              <w:t>хозяйства</w:t>
            </w:r>
          </w:p>
          <w:p w14:paraId="08A31666" w14:textId="77777777" w:rsidR="00DF58C2" w:rsidRDefault="00DF58C2" w:rsidP="00DC19E3">
            <w:pPr>
              <w:pStyle w:val="a5"/>
              <w:jc w:val="right"/>
            </w:pPr>
            <w:r>
              <w:rPr>
                <w:color w:val="000000"/>
              </w:rPr>
              <w:t>Народной</w:t>
            </w:r>
          </w:p>
        </w:tc>
      </w:tr>
      <w:tr w:rsidR="00DF58C2" w14:paraId="493E27EF" w14:textId="77777777" w:rsidTr="00DC19E3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736F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«РАДИОТЕЛЕВИЗИОННЫЙ ПЕРЕДАЮЩИЙ ЦЕНТР» (ИКЮЛ 51018885)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4CC3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89-6 «Об утверждении Мероприятий, направленных на развитие сферы теле- и радиовещания с целью обеспечения населения качественными услугами теле- и радиовещания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A568E" w14:textId="77777777" w:rsidR="00DF58C2" w:rsidRDefault="00DF58C2" w:rsidP="00DC19E3">
            <w:pPr>
              <w:pStyle w:val="a5"/>
              <w:tabs>
                <w:tab w:val="left" w:pos="1680"/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мероприятий, направленных на развитие сферы</w:t>
            </w:r>
            <w:r>
              <w:rPr>
                <w:color w:val="000000"/>
              </w:rPr>
              <w:tab/>
              <w:t>теле-</w:t>
            </w:r>
            <w:r>
              <w:rPr>
                <w:color w:val="000000"/>
              </w:rPr>
              <w:tab/>
              <w:t>и</w:t>
            </w:r>
          </w:p>
          <w:p w14:paraId="62B76EDC" w14:textId="77777777" w:rsidR="00DF58C2" w:rsidRDefault="00DF58C2" w:rsidP="00DC19E3">
            <w:pPr>
              <w:pStyle w:val="a5"/>
              <w:tabs>
                <w:tab w:val="right" w:pos="3355"/>
              </w:tabs>
            </w:pPr>
            <w:r>
              <w:rPr>
                <w:color w:val="000000"/>
              </w:rPr>
              <w:t>радиовещания с целью обеспечения</w:t>
            </w:r>
            <w:r>
              <w:rPr>
                <w:color w:val="000000"/>
              </w:rPr>
              <w:tab/>
              <w:t>населения</w:t>
            </w:r>
          </w:p>
          <w:p w14:paraId="3224CFA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качественными услугами теле- и радиовещания</w:t>
            </w:r>
          </w:p>
        </w:tc>
      </w:tr>
    </w:tbl>
    <w:p w14:paraId="708ECA7F" w14:textId="77777777" w:rsidR="00DF58C2" w:rsidRDefault="00DF58C2" w:rsidP="00DF58C2"/>
    <w:p w14:paraId="0FEB804B" w14:textId="77777777" w:rsidR="00A45DD5" w:rsidRDefault="00A45DD5">
      <w:bookmarkStart w:id="0" w:name="_GoBack"/>
      <w:bookmarkEnd w:id="0"/>
    </w:p>
    <w:sectPr w:rsidR="00A45DD5">
      <w:headerReference w:type="default" r:id="rId4"/>
      <w:pgSz w:w="16840" w:h="11900" w:orient="landscape"/>
      <w:pgMar w:top="1694" w:right="975" w:bottom="802" w:left="1268" w:header="0" w:footer="374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6994" w14:textId="77777777" w:rsidR="005165F9" w:rsidRDefault="00DF5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D3FA88" wp14:editId="143F0634">
              <wp:simplePos x="0" y="0"/>
              <wp:positionH relativeFrom="page">
                <wp:posOffset>5898515</wp:posOffset>
              </wp:positionH>
              <wp:positionV relativeFrom="page">
                <wp:posOffset>658495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FB5FB3" w14:textId="77777777" w:rsidR="005165F9" w:rsidRDefault="00DF58C2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3FA88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64.45pt;margin-top:51.8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w5kX2N4A&#10;AAALAQAADwAAAGRycy9kb3ducmV2LnhtbEyPQU/DMAyF70j8h8hI3Fi6TbC2azqhSVy4MSYkblnr&#10;NdUSp0qyrv33mBPcbL+n5+9Vu8lZMWKIvScFy0UGAqnxbU+dguPn21MOIiZNrbaeUMGMEXb1/V2l&#10;y9bf6APHQ+oEh1AstQKT0lBKGRuDTseFH5BYO/vgdOI1dLIN+sbhzspVlr1Ip3viD0YPuDfYXA5X&#10;p2AzfXkcIu7x+zw2wfRzbt9npR4fptctiIRT+jPDLz6jQ81MJ3+lNgqroFjlBVtZyNYbEOwo1sUz&#10;iBNfljzIupL/O9Q/AAAA//8DAFBLAQItABQABgAIAAAAIQC2gziS/gAAAOEBAAATAAAAAAAAAAAA&#10;AAAAAAAAAABbQ29udGVudF9UeXBlc10ueG1sUEsBAi0AFAAGAAgAAAAhADj9If/WAAAAlAEAAAsA&#10;AAAAAAAAAAAAAAAALwEAAF9yZWxzLy5yZWxzUEsBAi0AFAAGAAgAAAAhAB07wTOUAQAAIAMAAA4A&#10;AAAAAAAAAAAAAAAALgIAAGRycy9lMm9Eb2MueG1sUEsBAi0AFAAGAAgAAAAhAMOZF9jeAAAACwEA&#10;AA8AAAAAAAAAAAAAAAAA7gMAAGRycy9kb3ducmV2LnhtbFBLBQYAAAAABAAEAPMAAAD5BAAAAAA=&#10;" filled="f" stroked="f">
              <v:textbox style="mso-fit-shape-to-text:t" inset="0,0,0,0">
                <w:txbxContent>
                  <w:p w14:paraId="30FB5FB3" w14:textId="77777777" w:rsidR="005165F9" w:rsidRDefault="00DF58C2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5"/>
    <w:rsid w:val="00A45DD5"/>
    <w:rsid w:val="00D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9101A-3A5B-4BC7-82DA-EEC349C2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58C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DF58C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F58C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F58C2"/>
    <w:pPr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F58C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F58C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2021-02-12T08:34:00Z</dcterms:created>
  <dcterms:modified xsi:type="dcterms:W3CDTF">2021-02-12T08:34:00Z</dcterms:modified>
</cp:coreProperties>
</file>