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51" w:rsidRDefault="00341E51" w:rsidP="00341E51">
      <w:pPr>
        <w:widowControl w:val="0"/>
        <w:tabs>
          <w:tab w:val="left" w:pos="7438"/>
        </w:tabs>
        <w:spacing w:after="0" w:line="240" w:lineRule="auto"/>
        <w:ind w:left="5360" w:right="680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ru-RU" w:bidi="ru-RU"/>
        </w:rPr>
        <w:t>Утверждено</w:t>
      </w:r>
    </w:p>
    <w:p w:rsidR="00341E51" w:rsidRDefault="00341E51" w:rsidP="00341E51">
      <w:pPr>
        <w:widowControl w:val="0"/>
        <w:tabs>
          <w:tab w:val="left" w:pos="7438"/>
        </w:tabs>
        <w:spacing w:after="0" w:line="240" w:lineRule="auto"/>
        <w:ind w:left="5360" w:right="6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41E51" w:rsidRDefault="00341E51" w:rsidP="00341E51">
      <w:pPr>
        <w:widowControl w:val="0"/>
        <w:tabs>
          <w:tab w:val="left" w:pos="7438"/>
        </w:tabs>
        <w:spacing w:after="0" w:line="240" w:lineRule="auto"/>
        <w:ind w:left="5360" w:right="56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Приказом Министерства строительства и жилищн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коммунального хозяйства Донецкой Народной Республики от 22.03.2021 № 121-нпа </w:t>
      </w:r>
    </w:p>
    <w:p w:rsidR="00341E51" w:rsidRDefault="00341E51" w:rsidP="00341E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41E51" w:rsidRPr="00E4468E" w:rsidRDefault="00341E51" w:rsidP="00341E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</w:p>
    <w:p w:rsidR="00341E51" w:rsidRPr="00E4468E" w:rsidRDefault="00341E51" w:rsidP="00341E51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sz w:val="26"/>
          <w:szCs w:val="26"/>
        </w:rPr>
      </w:pPr>
      <w:r w:rsidRPr="00E4468E">
        <w:rPr>
          <w:rFonts w:ascii="Times New Roman" w:eastAsia="Times New Roman" w:hAnsi="Times New Roman" w:cs="Times New Roman"/>
          <w:bCs/>
          <w:caps/>
          <w:sz w:val="26"/>
          <w:szCs w:val="26"/>
        </w:rPr>
        <w:t>Справочное приложение 3</w:t>
      </w:r>
    </w:p>
    <w:p w:rsidR="004E29EB" w:rsidRPr="00E4468E" w:rsidRDefault="004E29EB" w:rsidP="004E29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E29EB" w:rsidRPr="00E4468E" w:rsidRDefault="004E29EB" w:rsidP="004E29E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4468E">
        <w:rPr>
          <w:rFonts w:ascii="Times New Roman" w:eastAsia="Times New Roman" w:hAnsi="Times New Roman" w:cs="Times New Roman"/>
          <w:bCs/>
          <w:sz w:val="26"/>
          <w:szCs w:val="26"/>
        </w:rPr>
        <w:t>Усредненные показатели для определения в инвесторской сметной документации размера административных затрат строительных организаций в расчете на 1 человеко-час общей сметной трудоемкости строительных работ</w:t>
      </w:r>
    </w:p>
    <w:p w:rsidR="004E29EB" w:rsidRPr="00E4468E" w:rsidRDefault="004E29EB" w:rsidP="004E29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bookmarkEnd w:id="0"/>
    <w:p w:rsidR="004E29EB" w:rsidRPr="0096574B" w:rsidRDefault="004E29EB" w:rsidP="004E29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574B">
        <w:rPr>
          <w:rFonts w:ascii="Times New Roman" w:eastAsia="Calibri" w:hAnsi="Times New Roman" w:cs="Times New Roman"/>
          <w:sz w:val="26"/>
          <w:szCs w:val="26"/>
        </w:rPr>
        <w:tab/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421"/>
        <w:gridCol w:w="2835"/>
      </w:tblGrid>
      <w:tr w:rsidR="004E29EB" w:rsidRPr="0096574B" w:rsidTr="00416F9F">
        <w:trPr>
          <w:trHeight w:val="1801"/>
        </w:trPr>
        <w:tc>
          <w:tcPr>
            <w:tcW w:w="540" w:type="dxa"/>
            <w:shd w:val="clear" w:color="auto" w:fill="auto"/>
            <w:vAlign w:val="center"/>
            <w:hideMark/>
          </w:tcPr>
          <w:p w:rsidR="004E29EB" w:rsidRPr="0096574B" w:rsidRDefault="004E29EB" w:rsidP="004E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421" w:type="dxa"/>
            <w:shd w:val="clear" w:color="auto" w:fill="auto"/>
            <w:vAlign w:val="center"/>
            <w:hideMark/>
          </w:tcPr>
          <w:p w:rsidR="004E29EB" w:rsidRPr="0096574B" w:rsidRDefault="004E29EB" w:rsidP="004E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Объекты строительства</w:t>
            </w:r>
          </w:p>
        </w:tc>
        <w:tc>
          <w:tcPr>
            <w:tcW w:w="2835" w:type="dxa"/>
            <w:vAlign w:val="center"/>
          </w:tcPr>
          <w:p w:rsidR="004E29EB" w:rsidRPr="0096574B" w:rsidRDefault="004E29EB" w:rsidP="004E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Усредненный показатель для определения размера административных затрат строительных организаций, росс</w:t>
            </w:r>
            <w:proofErr w:type="gram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уб.</w:t>
            </w:r>
          </w:p>
        </w:tc>
      </w:tr>
      <w:tr w:rsidR="004E29EB" w:rsidRPr="0096574B" w:rsidTr="00416F9F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4E29EB" w:rsidRPr="0096574B" w:rsidRDefault="004E29EB" w:rsidP="004E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4E29EB" w:rsidRPr="0096574B" w:rsidRDefault="004E29EB" w:rsidP="004E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4E29EB" w:rsidRPr="0096574B" w:rsidRDefault="004E29EB" w:rsidP="004E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E29EB" w:rsidRPr="0096574B" w:rsidTr="00416F9F">
        <w:trPr>
          <w:trHeight w:val="372"/>
        </w:trPr>
        <w:tc>
          <w:tcPr>
            <w:tcW w:w="540" w:type="dxa"/>
            <w:shd w:val="clear" w:color="auto" w:fill="auto"/>
            <w:vAlign w:val="center"/>
          </w:tcPr>
          <w:p w:rsidR="004E29EB" w:rsidRPr="0096574B" w:rsidRDefault="004E29EB" w:rsidP="004E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4E29EB" w:rsidRPr="0096574B" w:rsidRDefault="004E29EB" w:rsidP="004E29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Объекты строительства V категории сложности</w:t>
            </w:r>
          </w:p>
        </w:tc>
        <w:tc>
          <w:tcPr>
            <w:tcW w:w="2835" w:type="dxa"/>
            <w:vAlign w:val="center"/>
          </w:tcPr>
          <w:p w:rsidR="004E29EB" w:rsidRPr="0096574B" w:rsidRDefault="004E29EB" w:rsidP="004E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5,71</w:t>
            </w:r>
          </w:p>
        </w:tc>
      </w:tr>
      <w:tr w:rsidR="004E29EB" w:rsidRPr="0096574B" w:rsidTr="00416F9F">
        <w:trPr>
          <w:trHeight w:val="420"/>
        </w:trPr>
        <w:tc>
          <w:tcPr>
            <w:tcW w:w="540" w:type="dxa"/>
            <w:shd w:val="clear" w:color="auto" w:fill="auto"/>
            <w:vAlign w:val="center"/>
          </w:tcPr>
          <w:p w:rsidR="004E29EB" w:rsidRPr="0096574B" w:rsidRDefault="004E29EB" w:rsidP="004E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4E29EB" w:rsidRPr="0096574B" w:rsidRDefault="004E29EB" w:rsidP="004E29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Объекты строительства IV категории сложности</w:t>
            </w:r>
          </w:p>
        </w:tc>
        <w:tc>
          <w:tcPr>
            <w:tcW w:w="2835" w:type="dxa"/>
            <w:vAlign w:val="center"/>
          </w:tcPr>
          <w:p w:rsidR="004E29EB" w:rsidRPr="0096574B" w:rsidRDefault="004E29EB" w:rsidP="004E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5,10</w:t>
            </w:r>
          </w:p>
        </w:tc>
      </w:tr>
      <w:tr w:rsidR="004E29EB" w:rsidRPr="0096574B" w:rsidTr="00416F9F">
        <w:trPr>
          <w:trHeight w:val="269"/>
        </w:trPr>
        <w:tc>
          <w:tcPr>
            <w:tcW w:w="540" w:type="dxa"/>
            <w:shd w:val="clear" w:color="auto" w:fill="auto"/>
            <w:vAlign w:val="center"/>
          </w:tcPr>
          <w:p w:rsidR="004E29EB" w:rsidRPr="0096574B" w:rsidRDefault="004E29EB" w:rsidP="004E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4E29EB" w:rsidRPr="0096574B" w:rsidRDefault="004E29EB" w:rsidP="004E29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Объекты строительства III категории сложности</w:t>
            </w:r>
          </w:p>
        </w:tc>
        <w:tc>
          <w:tcPr>
            <w:tcW w:w="2835" w:type="dxa"/>
            <w:vAlign w:val="center"/>
          </w:tcPr>
          <w:p w:rsidR="004E29EB" w:rsidRPr="0096574B" w:rsidRDefault="004E29EB" w:rsidP="004E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4,85</w:t>
            </w:r>
          </w:p>
        </w:tc>
      </w:tr>
      <w:tr w:rsidR="004E29EB" w:rsidRPr="0096574B" w:rsidTr="00416F9F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4E29EB" w:rsidRPr="0096574B" w:rsidRDefault="004E29EB" w:rsidP="004E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4E29EB" w:rsidRPr="0096574B" w:rsidRDefault="004E29EB" w:rsidP="004E29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Объекты строительства II категории сложности</w:t>
            </w:r>
          </w:p>
        </w:tc>
        <w:tc>
          <w:tcPr>
            <w:tcW w:w="2835" w:type="dxa"/>
            <w:vAlign w:val="center"/>
          </w:tcPr>
          <w:p w:rsidR="004E29EB" w:rsidRPr="0096574B" w:rsidRDefault="004E29EB" w:rsidP="004E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4,40</w:t>
            </w:r>
          </w:p>
        </w:tc>
      </w:tr>
      <w:tr w:rsidR="004E29EB" w:rsidRPr="0096574B" w:rsidTr="00416F9F">
        <w:trPr>
          <w:trHeight w:val="179"/>
        </w:trPr>
        <w:tc>
          <w:tcPr>
            <w:tcW w:w="540" w:type="dxa"/>
            <w:shd w:val="clear" w:color="auto" w:fill="auto"/>
            <w:vAlign w:val="center"/>
          </w:tcPr>
          <w:p w:rsidR="004E29EB" w:rsidRPr="0096574B" w:rsidRDefault="004E29EB" w:rsidP="004E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4E29EB" w:rsidRPr="0096574B" w:rsidRDefault="004E29EB" w:rsidP="004E29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Объекты строительства I категории сложности</w:t>
            </w:r>
          </w:p>
        </w:tc>
        <w:tc>
          <w:tcPr>
            <w:tcW w:w="2835" w:type="dxa"/>
            <w:vAlign w:val="center"/>
          </w:tcPr>
          <w:p w:rsidR="004E29EB" w:rsidRPr="0096574B" w:rsidRDefault="004E29EB" w:rsidP="004E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3,99</w:t>
            </w:r>
          </w:p>
        </w:tc>
      </w:tr>
      <w:tr w:rsidR="004E29EB" w:rsidRPr="0096574B" w:rsidTr="00416F9F">
        <w:trPr>
          <w:trHeight w:val="635"/>
        </w:trPr>
        <w:tc>
          <w:tcPr>
            <w:tcW w:w="540" w:type="dxa"/>
            <w:shd w:val="clear" w:color="auto" w:fill="auto"/>
            <w:vAlign w:val="center"/>
          </w:tcPr>
          <w:p w:rsidR="004E29EB" w:rsidRPr="0096574B" w:rsidRDefault="004E29EB" w:rsidP="004E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4E29EB" w:rsidRPr="0096574B" w:rsidRDefault="004E29EB" w:rsidP="004E29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Ремонтные и реставрационно-восстановительные работы на памятниках архитектуры и градостроительства</w:t>
            </w:r>
          </w:p>
        </w:tc>
        <w:tc>
          <w:tcPr>
            <w:tcW w:w="2835" w:type="dxa"/>
            <w:vAlign w:val="center"/>
          </w:tcPr>
          <w:p w:rsidR="004E29EB" w:rsidRPr="0096574B" w:rsidRDefault="004E29EB" w:rsidP="004E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7,04</w:t>
            </w:r>
          </w:p>
        </w:tc>
      </w:tr>
      <w:tr w:rsidR="004E29EB" w:rsidRPr="0096574B" w:rsidTr="00416F9F">
        <w:trPr>
          <w:trHeight w:val="635"/>
        </w:trPr>
        <w:tc>
          <w:tcPr>
            <w:tcW w:w="540" w:type="dxa"/>
            <w:shd w:val="clear" w:color="auto" w:fill="auto"/>
            <w:vAlign w:val="center"/>
          </w:tcPr>
          <w:p w:rsidR="004E29EB" w:rsidRPr="0096574B" w:rsidRDefault="004E29EB" w:rsidP="004E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4E29EB" w:rsidRPr="0096574B" w:rsidRDefault="004E29EB" w:rsidP="004E29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Ремонт жилья, объектов социальной сферы, коммунального назначения и благоустройство</w:t>
            </w:r>
          </w:p>
        </w:tc>
        <w:tc>
          <w:tcPr>
            <w:tcW w:w="2835" w:type="dxa"/>
            <w:vAlign w:val="center"/>
          </w:tcPr>
          <w:p w:rsidR="004E29EB" w:rsidRPr="0096574B" w:rsidRDefault="004E29EB" w:rsidP="004E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7,04</w:t>
            </w:r>
          </w:p>
        </w:tc>
      </w:tr>
      <w:tr w:rsidR="004E29EB" w:rsidRPr="0096574B" w:rsidTr="00416F9F">
        <w:trPr>
          <w:trHeight w:val="635"/>
        </w:trPr>
        <w:tc>
          <w:tcPr>
            <w:tcW w:w="540" w:type="dxa"/>
            <w:shd w:val="clear" w:color="auto" w:fill="auto"/>
            <w:vAlign w:val="center"/>
          </w:tcPr>
          <w:p w:rsidR="004E29EB" w:rsidRPr="0096574B" w:rsidRDefault="004E29EB" w:rsidP="004E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4E29EB" w:rsidRPr="0096574B" w:rsidRDefault="004E29EB" w:rsidP="004E29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Пусконаладочные работы, монтаж технологических трубопроводов и технологического оборудования</w:t>
            </w:r>
          </w:p>
        </w:tc>
        <w:tc>
          <w:tcPr>
            <w:tcW w:w="2835" w:type="dxa"/>
            <w:vAlign w:val="center"/>
          </w:tcPr>
          <w:p w:rsidR="004E29EB" w:rsidRPr="0096574B" w:rsidRDefault="004E29EB" w:rsidP="004E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5,90</w:t>
            </w:r>
          </w:p>
        </w:tc>
      </w:tr>
    </w:tbl>
    <w:p w:rsidR="00E23059" w:rsidRDefault="00E23059" w:rsidP="004E29EB">
      <w:pPr>
        <w:spacing w:after="0" w:line="240" w:lineRule="auto"/>
      </w:pPr>
    </w:p>
    <w:sectPr w:rsidR="00E23059" w:rsidSect="004E29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EB"/>
    <w:rsid w:val="00341E51"/>
    <w:rsid w:val="004E29EB"/>
    <w:rsid w:val="00E23059"/>
    <w:rsid w:val="00E4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2021-03-18T10:17:00Z</dcterms:created>
  <dcterms:modified xsi:type="dcterms:W3CDTF">2021-03-24T11:13:00Z</dcterms:modified>
</cp:coreProperties>
</file>