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9FA48" w14:textId="77777777" w:rsidR="00CB4882" w:rsidRDefault="006B694F">
      <w:pPr>
        <w:pStyle w:val="1"/>
        <w:spacing w:after="300"/>
        <w:ind w:left="5680" w:firstLine="0"/>
      </w:pPr>
      <w:r>
        <w:t>Приложение 1</w:t>
      </w:r>
    </w:p>
    <w:p w14:paraId="23F36F1B" w14:textId="77777777" w:rsidR="00CB4882" w:rsidRDefault="006B694F">
      <w:pPr>
        <w:pStyle w:val="1"/>
        <w:ind w:left="5680" w:firstLine="0"/>
      </w:pPr>
      <w:r>
        <w:t>УТВЕРЖДЕН</w:t>
      </w:r>
    </w:p>
    <w:p w14:paraId="4CFA1535" w14:textId="77777777" w:rsidR="00CB4882" w:rsidRDefault="006B694F">
      <w:pPr>
        <w:pStyle w:val="1"/>
        <w:spacing w:after="960"/>
        <w:ind w:left="5680" w:firstLine="0"/>
      </w:pPr>
      <w:r>
        <w:t>Постановлением Правительства Донецкой Народной Республики от 29 сентября 2021 г. № 73-3</w:t>
      </w:r>
    </w:p>
    <w:p w14:paraId="310C6726" w14:textId="77777777" w:rsidR="00CB4882" w:rsidRDefault="006B694F">
      <w:pPr>
        <w:pStyle w:val="30"/>
        <w:keepNext/>
        <w:keepLines/>
        <w:spacing w:after="0"/>
      </w:pPr>
      <w:bookmarkStart w:id="0" w:name="bookmark15"/>
      <w:r>
        <w:t>Порядок</w:t>
      </w:r>
      <w:bookmarkEnd w:id="0"/>
    </w:p>
    <w:p w14:paraId="43DDEEED" w14:textId="77777777" w:rsidR="00CB4882" w:rsidRDefault="006B694F">
      <w:pPr>
        <w:pStyle w:val="30"/>
        <w:keepNext/>
        <w:keepLines/>
      </w:pPr>
      <w:bookmarkStart w:id="1" w:name="bookmark13"/>
      <w:bookmarkStart w:id="2" w:name="bookmark14"/>
      <w:bookmarkStart w:id="3" w:name="bookmark16"/>
      <w:r>
        <w:t>полной переработки барды (основного отхода спиртового производства)</w:t>
      </w:r>
      <w:bookmarkEnd w:id="1"/>
      <w:bookmarkEnd w:id="2"/>
      <w:bookmarkEnd w:id="3"/>
    </w:p>
    <w:p w14:paraId="3423D6EF" w14:textId="77777777" w:rsidR="00CB4882" w:rsidRDefault="006B694F">
      <w:pPr>
        <w:pStyle w:val="1"/>
        <w:numPr>
          <w:ilvl w:val="0"/>
          <w:numId w:val="2"/>
        </w:numPr>
        <w:tabs>
          <w:tab w:val="left" w:pos="1098"/>
        </w:tabs>
        <w:ind w:firstLine="720"/>
        <w:jc w:val="both"/>
      </w:pPr>
      <w:bookmarkStart w:id="4" w:name="bookmark17"/>
      <w:bookmarkEnd w:id="4"/>
      <w:r>
        <w:t>Настоящий Порядок определяет требования к полной переработке барды (основного отхода спиртового производства), являющейся частью производства этилового спирта из зернового сырья и представляющей собой жидкий остаток, образующийся в результате перегонки зрелой бражки, содержащий нерастворимую часть исходного зернового сырья и дрожжевую биомассу.</w:t>
      </w:r>
    </w:p>
    <w:p w14:paraId="5DF96AAF" w14:textId="77777777" w:rsidR="00CB4882" w:rsidRDefault="006B694F">
      <w:pPr>
        <w:pStyle w:val="1"/>
        <w:numPr>
          <w:ilvl w:val="0"/>
          <w:numId w:val="2"/>
        </w:numPr>
        <w:tabs>
          <w:tab w:val="left" w:pos="1098"/>
        </w:tabs>
        <w:ind w:firstLine="720"/>
        <w:jc w:val="both"/>
      </w:pPr>
      <w:bookmarkStart w:id="5" w:name="bookmark18"/>
      <w:bookmarkEnd w:id="5"/>
      <w:r>
        <w:t>Полная переработка барды завершается получением (выработкой) продукции, срок годности или срок хранения которой составляет не менее шести месяцев с массовой долей влаги не более 12%, предотвращающей ее микробиологическую порчу (далее - продукция переработки барды).</w:t>
      </w:r>
    </w:p>
    <w:p w14:paraId="447EAFF0" w14:textId="77777777" w:rsidR="00CB4882" w:rsidRDefault="006B694F">
      <w:pPr>
        <w:pStyle w:val="1"/>
        <w:numPr>
          <w:ilvl w:val="0"/>
          <w:numId w:val="2"/>
        </w:numPr>
        <w:tabs>
          <w:tab w:val="left" w:pos="1098"/>
        </w:tabs>
        <w:ind w:firstLine="720"/>
        <w:jc w:val="both"/>
      </w:pPr>
      <w:bookmarkStart w:id="6" w:name="bookmark19"/>
      <w:bookmarkEnd w:id="6"/>
      <w:r>
        <w:t>Для полной переработки барды используется технологическое оборудование, предусмотренное перечнем технологического оборудования для полной переработки барды, утвержденным Правительством Донецкой Народной Республики, принадлежащее субъекту хозяйствования на праве собственности, хозяйственного ведения или оперативного управления, а также иное оборудование, согласно документам предприятия, описывающим технологию изготовления кормовой сухой барды.</w:t>
      </w:r>
    </w:p>
    <w:p w14:paraId="4B306766" w14:textId="77777777" w:rsidR="00CB4882" w:rsidRDefault="006B694F">
      <w:pPr>
        <w:pStyle w:val="1"/>
        <w:numPr>
          <w:ilvl w:val="0"/>
          <w:numId w:val="2"/>
        </w:numPr>
        <w:tabs>
          <w:tab w:val="left" w:pos="1098"/>
        </w:tabs>
        <w:ind w:firstLine="720"/>
        <w:jc w:val="both"/>
      </w:pPr>
      <w:bookmarkStart w:id="7" w:name="bookmark20"/>
      <w:bookmarkEnd w:id="7"/>
      <w:r>
        <w:t>Полная переработка барды осуществляется при условии:</w:t>
      </w:r>
    </w:p>
    <w:p w14:paraId="1AFB8C66" w14:textId="77777777" w:rsidR="00CB4882" w:rsidRDefault="006B694F">
      <w:pPr>
        <w:pStyle w:val="1"/>
        <w:tabs>
          <w:tab w:val="left" w:pos="1098"/>
        </w:tabs>
        <w:ind w:firstLine="720"/>
        <w:jc w:val="both"/>
      </w:pPr>
      <w:bookmarkStart w:id="8" w:name="bookmark21"/>
      <w:r>
        <w:t>а</w:t>
      </w:r>
      <w:bookmarkEnd w:id="8"/>
      <w:r>
        <w:t>)</w:t>
      </w:r>
      <w:r>
        <w:tab/>
        <w:t>использования технологического оборудования;</w:t>
      </w:r>
    </w:p>
    <w:p w14:paraId="3F45DE73" w14:textId="77777777" w:rsidR="00CB4882" w:rsidRDefault="006B694F">
      <w:pPr>
        <w:pStyle w:val="1"/>
        <w:tabs>
          <w:tab w:val="left" w:pos="1098"/>
        </w:tabs>
        <w:ind w:firstLine="720"/>
        <w:jc w:val="both"/>
      </w:pPr>
      <w:bookmarkStart w:id="9" w:name="bookmark22"/>
      <w:r>
        <w:t>б</w:t>
      </w:r>
      <w:bookmarkEnd w:id="9"/>
      <w:r>
        <w:t>)</w:t>
      </w:r>
      <w:r>
        <w:tab/>
        <w:t>соответствия процессов полной переработки барды техническим нормативным правовым актам, содержащим план производственного контроля, осуществляемого аттестованной лабораторией химического и технологического контроля предприятия или другой аккредитованной лабораторией по договору;</w:t>
      </w:r>
    </w:p>
    <w:p w14:paraId="7673C0DC" w14:textId="77777777" w:rsidR="00CB4882" w:rsidRDefault="006B694F">
      <w:pPr>
        <w:pStyle w:val="1"/>
        <w:tabs>
          <w:tab w:val="left" w:pos="1098"/>
        </w:tabs>
        <w:ind w:firstLine="720"/>
        <w:jc w:val="both"/>
      </w:pPr>
      <w:bookmarkStart w:id="10" w:name="bookmark23"/>
      <w:r>
        <w:t>в</w:t>
      </w:r>
      <w:bookmarkEnd w:id="10"/>
      <w:r>
        <w:t>)</w:t>
      </w:r>
      <w:r>
        <w:tab/>
        <w:t>использования комплекса технологического оборудования, имеющего производительность, позволяющую полностью переработать весь объем барды, получаемый при работе технологического оборудования на максимальную мощность;</w:t>
      </w:r>
    </w:p>
    <w:p w14:paraId="51BAA504" w14:textId="77777777" w:rsidR="00CB4882" w:rsidRDefault="006B694F">
      <w:pPr>
        <w:pStyle w:val="1"/>
        <w:tabs>
          <w:tab w:val="left" w:pos="1098"/>
        </w:tabs>
        <w:ind w:firstLine="720"/>
        <w:jc w:val="both"/>
      </w:pPr>
      <w:bookmarkStart w:id="11" w:name="bookmark24"/>
      <w:r>
        <w:t>г</w:t>
      </w:r>
      <w:bookmarkEnd w:id="11"/>
      <w:r>
        <w:t>)</w:t>
      </w:r>
      <w:r>
        <w:tab/>
        <w:t>исключения образования отходов и (или) стоков.</w:t>
      </w:r>
    </w:p>
    <w:p w14:paraId="7922CB7F" w14:textId="71E49ABE" w:rsidR="00CB4882" w:rsidRDefault="006B694F" w:rsidP="00704985">
      <w:pPr>
        <w:pStyle w:val="1"/>
        <w:numPr>
          <w:ilvl w:val="0"/>
          <w:numId w:val="2"/>
        </w:numPr>
        <w:tabs>
          <w:tab w:val="left" w:pos="1098"/>
        </w:tabs>
        <w:ind w:firstLine="720"/>
        <w:jc w:val="both"/>
      </w:pPr>
      <w:bookmarkStart w:id="12" w:name="bookmark25"/>
      <w:bookmarkEnd w:id="12"/>
      <w:r>
        <w:t>Технологическое оборудование, предусмотренное перечнем технологического оборудования для полной переработки барды, утвержденным Правительством Донецкой Народной Республики, должно быть использовано исключительно для производства кормовой сухой барды.</w:t>
      </w:r>
      <w:bookmarkStart w:id="13" w:name="_GoBack"/>
      <w:bookmarkEnd w:id="13"/>
    </w:p>
    <w:sectPr w:rsidR="00CB4882">
      <w:type w:val="continuous"/>
      <w:pgSz w:w="11900" w:h="16840"/>
      <w:pgMar w:top="1218" w:right="536" w:bottom="1232" w:left="1664" w:header="790" w:footer="8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94DCD" w14:textId="77777777" w:rsidR="009050F6" w:rsidRDefault="009050F6">
      <w:r>
        <w:separator/>
      </w:r>
    </w:p>
  </w:endnote>
  <w:endnote w:type="continuationSeparator" w:id="0">
    <w:p w14:paraId="46D3D8A7" w14:textId="77777777" w:rsidR="009050F6" w:rsidRDefault="00905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15695" w14:textId="77777777" w:rsidR="009050F6" w:rsidRDefault="009050F6"/>
  </w:footnote>
  <w:footnote w:type="continuationSeparator" w:id="0">
    <w:p w14:paraId="28EDA6DE" w14:textId="77777777" w:rsidR="009050F6" w:rsidRDefault="009050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50CD4"/>
    <w:multiLevelType w:val="multilevel"/>
    <w:tmpl w:val="BA305C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CC46DC2"/>
    <w:multiLevelType w:val="multilevel"/>
    <w:tmpl w:val="17F45B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882"/>
    <w:rsid w:val="006B694F"/>
    <w:rsid w:val="00704985"/>
    <w:rsid w:val="009050F6"/>
    <w:rsid w:val="00CB4882"/>
    <w:rsid w:val="00D546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054AD"/>
  <w15:docId w15:val="{E12415FB-BA7F-4B9C-B193-C2C2E2F50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40"/>
      <w:szCs w:val="40"/>
      <w:u w:val="none"/>
      <w:shd w:val="clear" w:color="auto" w:fill="auto"/>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3">
    <w:name w:val="Заголовок №3_"/>
    <w:basedOn w:val="a0"/>
    <w:link w:val="30"/>
    <w:rPr>
      <w:rFonts w:ascii="Times New Roman" w:eastAsia="Times New Roman" w:hAnsi="Times New Roman" w:cs="Times New Roman"/>
      <w:b/>
      <w:bCs/>
      <w:i w:val="0"/>
      <w:iCs w:val="0"/>
      <w:smallCaps w:val="0"/>
      <w:strike w:val="0"/>
      <w:sz w:val="28"/>
      <w:szCs w:val="28"/>
      <w:u w:val="none"/>
      <w:shd w:val="clear" w:color="auto" w:fill="auto"/>
    </w:rPr>
  </w:style>
  <w:style w:type="paragraph" w:customStyle="1" w:styleId="1">
    <w:name w:val="Основной текст1"/>
    <w:basedOn w:val="a"/>
    <w:link w:val="a3"/>
    <w:pPr>
      <w:ind w:firstLine="400"/>
    </w:pPr>
    <w:rPr>
      <w:rFonts w:ascii="Times New Roman" w:eastAsia="Times New Roman" w:hAnsi="Times New Roman" w:cs="Times New Roman"/>
      <w:sz w:val="28"/>
      <w:szCs w:val="28"/>
    </w:rPr>
  </w:style>
  <w:style w:type="paragraph" w:customStyle="1" w:styleId="11">
    <w:name w:val="Заголовок №1"/>
    <w:basedOn w:val="a"/>
    <w:link w:val="10"/>
    <w:pPr>
      <w:spacing w:after="270"/>
      <w:jc w:val="center"/>
      <w:outlineLvl w:val="0"/>
    </w:pPr>
    <w:rPr>
      <w:rFonts w:ascii="Times New Roman" w:eastAsia="Times New Roman" w:hAnsi="Times New Roman" w:cs="Times New Roman"/>
      <w:b/>
      <w:bCs/>
      <w:sz w:val="40"/>
      <w:szCs w:val="40"/>
    </w:rPr>
  </w:style>
  <w:style w:type="paragraph" w:customStyle="1" w:styleId="20">
    <w:name w:val="Заголовок №2"/>
    <w:basedOn w:val="a"/>
    <w:link w:val="2"/>
    <w:pPr>
      <w:spacing w:after="540"/>
      <w:jc w:val="center"/>
      <w:outlineLvl w:val="1"/>
    </w:pPr>
    <w:rPr>
      <w:rFonts w:ascii="Times New Roman" w:eastAsia="Times New Roman" w:hAnsi="Times New Roman" w:cs="Times New Roman"/>
      <w:b/>
      <w:bCs/>
      <w:sz w:val="32"/>
      <w:szCs w:val="32"/>
    </w:rPr>
  </w:style>
  <w:style w:type="paragraph" w:customStyle="1" w:styleId="30">
    <w:name w:val="Заголовок №3"/>
    <w:basedOn w:val="a"/>
    <w:link w:val="3"/>
    <w:pPr>
      <w:spacing w:after="300"/>
      <w:jc w:val="center"/>
      <w:outlineLvl w:val="2"/>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320</Words>
  <Characters>1830</Characters>
  <Application>Microsoft Office Word</Application>
  <DocSecurity>0</DocSecurity>
  <Lines>15</Lines>
  <Paragraphs>4</Paragraphs>
  <ScaleCrop>false</ScaleCrop>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Главный спец. сектора гос. инф.сист. НПА Мусияка Р.А.</cp:lastModifiedBy>
  <cp:revision>5</cp:revision>
  <dcterms:created xsi:type="dcterms:W3CDTF">2021-09-30T12:04:00Z</dcterms:created>
  <dcterms:modified xsi:type="dcterms:W3CDTF">2021-09-30T12:10:00Z</dcterms:modified>
</cp:coreProperties>
</file>