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0DF2" w14:textId="77777777" w:rsidR="00830832" w:rsidRDefault="001460EA">
      <w:pPr>
        <w:pStyle w:val="1"/>
        <w:ind w:left="5380" w:firstLine="0"/>
        <w:jc w:val="both"/>
      </w:pPr>
      <w:r>
        <w:t>Приложение 1</w:t>
      </w:r>
    </w:p>
    <w:p w14:paraId="4568BDA7" w14:textId="77777777" w:rsidR="00830832" w:rsidRDefault="001460EA">
      <w:pPr>
        <w:pStyle w:val="1"/>
        <w:ind w:left="5380" w:firstLine="0"/>
        <w:jc w:val="both"/>
      </w:pPr>
      <w:r>
        <w:t>УТВЕРЖДЕН</w:t>
      </w:r>
    </w:p>
    <w:p w14:paraId="5E40871C" w14:textId="77777777" w:rsidR="00830832" w:rsidRDefault="001460EA">
      <w:pPr>
        <w:pStyle w:val="1"/>
        <w:spacing w:after="640"/>
        <w:ind w:left="5380" w:firstLine="0"/>
      </w:pPr>
      <w:r>
        <w:t>Постановлением Правительства Донецкой Народной Республики от 09 декабря 2021 г. № 98-3</w:t>
      </w:r>
    </w:p>
    <w:p w14:paraId="6C8C1609" w14:textId="77777777" w:rsidR="00830832" w:rsidRDefault="001460EA">
      <w:pPr>
        <w:pStyle w:val="1"/>
        <w:spacing w:after="0"/>
        <w:ind w:firstLine="0"/>
        <w:jc w:val="center"/>
      </w:pPr>
      <w:r>
        <w:rPr>
          <w:b/>
          <w:bCs/>
        </w:rPr>
        <w:t>Порядок</w:t>
      </w:r>
    </w:p>
    <w:p w14:paraId="55364171" w14:textId="77777777" w:rsidR="00830832" w:rsidRDefault="001460EA">
      <w:pPr>
        <w:pStyle w:val="1"/>
        <w:ind w:firstLine="0"/>
        <w:jc w:val="center"/>
      </w:pPr>
      <w:r>
        <w:rPr>
          <w:b/>
          <w:bCs/>
        </w:rPr>
        <w:t>предоставления государственных услуг на платной основе</w:t>
      </w:r>
      <w:r>
        <w:rPr>
          <w:b/>
          <w:bCs/>
        </w:rPr>
        <w:br/>
        <w:t>Государственной инспекцией Министерства агропромышленной политики</w:t>
      </w:r>
      <w:r>
        <w:rPr>
          <w:b/>
          <w:bCs/>
        </w:rPr>
        <w:br/>
        <w:t>и продовольствия Донецкой Народной Респу</w:t>
      </w:r>
      <w:r>
        <w:rPr>
          <w:b/>
          <w:bCs/>
        </w:rPr>
        <w:t>блики</w:t>
      </w:r>
    </w:p>
    <w:p w14:paraId="1D7974BA" w14:textId="77777777" w:rsidR="00830832" w:rsidRDefault="001460EA">
      <w:pPr>
        <w:pStyle w:val="30"/>
        <w:keepNext/>
        <w:keepLines/>
        <w:numPr>
          <w:ilvl w:val="0"/>
          <w:numId w:val="2"/>
        </w:numPr>
        <w:tabs>
          <w:tab w:val="left" w:pos="413"/>
        </w:tabs>
        <w:spacing w:after="300"/>
      </w:pPr>
      <w:bookmarkStart w:id="0" w:name="bookmark15"/>
      <w:bookmarkStart w:id="1" w:name="bookmark13"/>
      <w:bookmarkStart w:id="2" w:name="bookmark14"/>
      <w:bookmarkStart w:id="3" w:name="bookmark16"/>
      <w:bookmarkEnd w:id="0"/>
      <w:r>
        <w:t>Общие положения</w:t>
      </w:r>
      <w:bookmarkEnd w:id="1"/>
      <w:bookmarkEnd w:id="2"/>
      <w:bookmarkEnd w:id="3"/>
    </w:p>
    <w:p w14:paraId="577FD3E4" w14:textId="77777777" w:rsidR="00830832" w:rsidRDefault="001460EA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4" w:name="bookmark17"/>
      <w:bookmarkEnd w:id="4"/>
      <w:r>
        <w:t>Настоящий Порядок определяет последовательность и организацию предоставления Государственной инспекцией Министерства агропромышленной политики и продовольствия Донецкой Народной Республики (далее — Государственная инспекция) государст</w:t>
      </w:r>
      <w:r>
        <w:t>венных услуг в соответствии с основной деятельностью юридическим лицам, физическим лицам - предпринимателям и физическим лицам.</w:t>
      </w:r>
    </w:p>
    <w:p w14:paraId="5DF0C73D" w14:textId="77777777" w:rsidR="00830832" w:rsidRDefault="001460EA">
      <w:pPr>
        <w:pStyle w:val="1"/>
        <w:numPr>
          <w:ilvl w:val="1"/>
          <w:numId w:val="2"/>
        </w:numPr>
        <w:tabs>
          <w:tab w:val="left" w:pos="1418"/>
        </w:tabs>
        <w:spacing w:after="0"/>
        <w:ind w:firstLine="720"/>
        <w:jc w:val="both"/>
      </w:pPr>
      <w:bookmarkStart w:id="5" w:name="bookmark18"/>
      <w:bookmarkEnd w:id="5"/>
      <w:r>
        <w:t>Для целей настоящего Порядка применяются следующие термины и понятия:</w:t>
      </w:r>
    </w:p>
    <w:p w14:paraId="79186133" w14:textId="77777777" w:rsidR="00830832" w:rsidRDefault="001460EA">
      <w:pPr>
        <w:pStyle w:val="1"/>
        <w:spacing w:after="0"/>
        <w:ind w:firstLine="720"/>
        <w:jc w:val="both"/>
      </w:pPr>
      <w:r>
        <w:t>Государственная услуга - деятельность Государственной инсп</w:t>
      </w:r>
      <w:r>
        <w:t>екции при осуществлении государственных функций, определённых законодательством Донецкой Народной Республики, которая осуществляется по запросам заявителей в соответствии с нормативными правовыми актами Донецкой Народной Республики.</w:t>
      </w:r>
    </w:p>
    <w:p w14:paraId="3755CCE7" w14:textId="77777777" w:rsidR="00830832" w:rsidRDefault="001460EA">
      <w:pPr>
        <w:pStyle w:val="1"/>
        <w:spacing w:after="0"/>
        <w:ind w:firstLine="720"/>
        <w:jc w:val="both"/>
      </w:pPr>
      <w:r>
        <w:t xml:space="preserve">Заявитель - физическое </w:t>
      </w:r>
      <w:r>
        <w:t>лицо, физическое лицо - предприниматель, юридическое лицо, обратившиеся в Государственную инспекцию с заявлением о предоставлении государственной услуги.</w:t>
      </w:r>
    </w:p>
    <w:p w14:paraId="71A278A1" w14:textId="77777777" w:rsidR="00830832" w:rsidRDefault="001460EA">
      <w:pPr>
        <w:pStyle w:val="1"/>
        <w:ind w:firstLine="720"/>
        <w:jc w:val="both"/>
      </w:pPr>
      <w:r>
        <w:t xml:space="preserve">Исполнитель - орган исполнительной власти, предоставляющий государственную услугу - </w:t>
      </w:r>
      <w:r>
        <w:t>Государственная инспекция.</w:t>
      </w:r>
    </w:p>
    <w:p w14:paraId="00FAB9F8" w14:textId="77777777" w:rsidR="00830832" w:rsidRDefault="001460EA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6" w:name="bookmark19"/>
      <w:bookmarkEnd w:id="6"/>
      <w:r>
        <w:t>Государственные услуги предоставляются Исполнителем в соответствии с Перечнем и размером стоимости государственных услуг, предоставляемых на платной основе Государственной инспекцией Министерства агропромышленной политики и продо</w:t>
      </w:r>
      <w:r>
        <w:t>вольствия Донецкой Народной Республики, утвержденным Правительством Донецкой Народной Республики.</w:t>
      </w:r>
    </w:p>
    <w:p w14:paraId="2DBD0DC7" w14:textId="77777777" w:rsidR="00830832" w:rsidRDefault="001460EA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  <w:sectPr w:rsidR="00830832">
          <w:type w:val="continuous"/>
          <w:pgSz w:w="11900" w:h="16840"/>
          <w:pgMar w:top="1139" w:right="526" w:bottom="557" w:left="1660" w:header="711" w:footer="3" w:gutter="0"/>
          <w:cols w:space="720"/>
          <w:noEndnote/>
          <w:docGrid w:linePitch="360"/>
        </w:sectPr>
      </w:pPr>
      <w:bookmarkStart w:id="7" w:name="bookmark20"/>
      <w:bookmarkEnd w:id="7"/>
      <w:r>
        <w:t>Основными принципами предоставления государственных услуг являются:</w:t>
      </w:r>
    </w:p>
    <w:p w14:paraId="48C644FD" w14:textId="77777777" w:rsidR="00830832" w:rsidRDefault="001460EA">
      <w:pPr>
        <w:pStyle w:val="1"/>
        <w:numPr>
          <w:ilvl w:val="2"/>
          <w:numId w:val="2"/>
        </w:numPr>
        <w:tabs>
          <w:tab w:val="left" w:pos="1449"/>
        </w:tabs>
        <w:spacing w:after="0"/>
        <w:ind w:firstLine="720"/>
        <w:jc w:val="both"/>
      </w:pPr>
      <w:bookmarkStart w:id="8" w:name="bookmark21"/>
      <w:bookmarkEnd w:id="8"/>
      <w:r>
        <w:lastRenderedPageBreak/>
        <w:t>Правомерность предоставления государственных услуг, а также предоста</w:t>
      </w:r>
      <w:r>
        <w:t>вления услуг, которые являются необходимыми и обязательными;</w:t>
      </w:r>
    </w:p>
    <w:p w14:paraId="79517E01" w14:textId="77777777" w:rsidR="00830832" w:rsidRDefault="001460EA">
      <w:pPr>
        <w:pStyle w:val="1"/>
        <w:numPr>
          <w:ilvl w:val="2"/>
          <w:numId w:val="2"/>
        </w:numPr>
        <w:tabs>
          <w:tab w:val="left" w:pos="1449"/>
        </w:tabs>
        <w:spacing w:after="0"/>
        <w:ind w:firstLine="720"/>
        <w:jc w:val="both"/>
      </w:pPr>
      <w:bookmarkStart w:id="9" w:name="bookmark22"/>
      <w:bookmarkEnd w:id="9"/>
      <w:r>
        <w:t>Заявительный порядок обращения за предоставлением государственных услуг;</w:t>
      </w:r>
    </w:p>
    <w:p w14:paraId="465BD7A9" w14:textId="77777777" w:rsidR="00830832" w:rsidRDefault="001460EA">
      <w:pPr>
        <w:pStyle w:val="1"/>
        <w:numPr>
          <w:ilvl w:val="2"/>
          <w:numId w:val="2"/>
        </w:numPr>
        <w:tabs>
          <w:tab w:val="left" w:pos="1449"/>
        </w:tabs>
        <w:spacing w:after="0"/>
        <w:ind w:firstLine="720"/>
        <w:jc w:val="both"/>
      </w:pPr>
      <w:bookmarkStart w:id="10" w:name="bookmark23"/>
      <w:bookmarkEnd w:id="10"/>
      <w:r>
        <w:t>Правомерность взимания с заявителей платы за предоставление государственных услуг;</w:t>
      </w:r>
    </w:p>
    <w:p w14:paraId="4C6D4C6E" w14:textId="77777777" w:rsidR="00830832" w:rsidRDefault="001460EA">
      <w:pPr>
        <w:pStyle w:val="1"/>
        <w:numPr>
          <w:ilvl w:val="2"/>
          <w:numId w:val="2"/>
        </w:numPr>
        <w:tabs>
          <w:tab w:val="left" w:pos="1449"/>
        </w:tabs>
        <w:spacing w:after="0"/>
        <w:ind w:firstLine="720"/>
        <w:jc w:val="both"/>
      </w:pPr>
      <w:bookmarkStart w:id="11" w:name="bookmark24"/>
      <w:bookmarkEnd w:id="11"/>
      <w:r>
        <w:t>Открытость деятельности Исполнителя, пр</w:t>
      </w:r>
      <w:r>
        <w:t>едоставляющего государственные услуги;</w:t>
      </w:r>
    </w:p>
    <w:p w14:paraId="1819F03B" w14:textId="77777777" w:rsidR="00830832" w:rsidRDefault="001460EA">
      <w:pPr>
        <w:pStyle w:val="1"/>
        <w:numPr>
          <w:ilvl w:val="2"/>
          <w:numId w:val="2"/>
        </w:numPr>
        <w:tabs>
          <w:tab w:val="left" w:pos="1453"/>
        </w:tabs>
        <w:spacing w:after="320"/>
        <w:ind w:firstLine="720"/>
        <w:jc w:val="both"/>
      </w:pPr>
      <w:bookmarkStart w:id="12" w:name="bookmark25"/>
      <w:bookmarkEnd w:id="12"/>
      <w:r>
        <w:t>Доступность обращения за предоставлением государственных услуг.</w:t>
      </w:r>
    </w:p>
    <w:p w14:paraId="3621B9DC" w14:textId="77777777" w:rsidR="00830832" w:rsidRDefault="001460EA">
      <w:pPr>
        <w:pStyle w:val="30"/>
        <w:keepNext/>
        <w:keepLines/>
        <w:numPr>
          <w:ilvl w:val="0"/>
          <w:numId w:val="2"/>
        </w:numPr>
        <w:tabs>
          <w:tab w:val="left" w:pos="330"/>
        </w:tabs>
      </w:pPr>
      <w:bookmarkStart w:id="13" w:name="bookmark28"/>
      <w:bookmarkStart w:id="14" w:name="bookmark26"/>
      <w:bookmarkStart w:id="15" w:name="bookmark27"/>
      <w:bookmarkStart w:id="16" w:name="bookmark29"/>
      <w:bookmarkEnd w:id="13"/>
      <w:r>
        <w:t>Условия предоставления государственных услуг</w:t>
      </w:r>
      <w:bookmarkEnd w:id="14"/>
      <w:bookmarkEnd w:id="15"/>
      <w:bookmarkEnd w:id="16"/>
    </w:p>
    <w:p w14:paraId="46E41020" w14:textId="77777777" w:rsidR="00830832" w:rsidRDefault="001460EA">
      <w:pPr>
        <w:pStyle w:val="1"/>
        <w:numPr>
          <w:ilvl w:val="1"/>
          <w:numId w:val="2"/>
        </w:numPr>
        <w:tabs>
          <w:tab w:val="left" w:pos="1415"/>
        </w:tabs>
        <w:spacing w:after="320"/>
        <w:ind w:firstLine="720"/>
        <w:jc w:val="both"/>
      </w:pPr>
      <w:bookmarkStart w:id="17" w:name="bookmark30"/>
      <w:bookmarkEnd w:id="17"/>
      <w:r>
        <w:t>Государственные услуги предоставляются по письменному обращению Заявителя, согласно указанного вида услуги.</w:t>
      </w:r>
    </w:p>
    <w:p w14:paraId="364B8859" w14:textId="77777777" w:rsidR="00830832" w:rsidRDefault="001460EA">
      <w:pPr>
        <w:pStyle w:val="1"/>
        <w:numPr>
          <w:ilvl w:val="1"/>
          <w:numId w:val="2"/>
        </w:numPr>
        <w:tabs>
          <w:tab w:val="left" w:pos="1415"/>
        </w:tabs>
        <w:spacing w:after="320"/>
        <w:ind w:firstLine="720"/>
        <w:jc w:val="both"/>
      </w:pPr>
      <w:bookmarkStart w:id="18" w:name="bookmark31"/>
      <w:bookmarkEnd w:id="18"/>
      <w:proofErr w:type="gramStart"/>
      <w:r>
        <w:t>Оплата государственных услуг</w:t>
      </w:r>
      <w:proofErr w:type="gramEnd"/>
      <w:r>
        <w:t xml:space="preserve"> предоставляемых Исполнителем, осуществляется в безналичной форме путем предварительной оплаты стоимости в размере 100 %.</w:t>
      </w:r>
    </w:p>
    <w:p w14:paraId="0ABA8751" w14:textId="77777777" w:rsidR="00830832" w:rsidRDefault="001460EA">
      <w:pPr>
        <w:pStyle w:val="1"/>
        <w:numPr>
          <w:ilvl w:val="1"/>
          <w:numId w:val="2"/>
        </w:numPr>
        <w:tabs>
          <w:tab w:val="left" w:pos="1415"/>
        </w:tabs>
        <w:spacing w:after="320"/>
        <w:ind w:firstLine="720"/>
        <w:jc w:val="both"/>
      </w:pPr>
      <w:bookmarkStart w:id="19" w:name="bookmark32"/>
      <w:bookmarkEnd w:id="19"/>
      <w:r>
        <w:t>Подтверждением оплаты государственных услуг является платежный документ (платежное поручение, квитанция) с</w:t>
      </w:r>
      <w:r>
        <w:t xml:space="preserve"> отметкой банка.</w:t>
      </w:r>
    </w:p>
    <w:p w14:paraId="30E5DEC1" w14:textId="77777777" w:rsidR="00830832" w:rsidRDefault="001460EA">
      <w:pPr>
        <w:pStyle w:val="1"/>
        <w:numPr>
          <w:ilvl w:val="1"/>
          <w:numId w:val="2"/>
        </w:numPr>
        <w:tabs>
          <w:tab w:val="left" w:pos="1415"/>
        </w:tabs>
        <w:spacing w:after="320"/>
        <w:ind w:firstLine="720"/>
        <w:jc w:val="both"/>
      </w:pPr>
      <w:bookmarkStart w:id="20" w:name="bookmark33"/>
      <w:bookmarkEnd w:id="20"/>
      <w:r>
        <w:t>Предоставление государственных услуг Исполнителем может осуществляться по гарантийному письму Заявителя об обязательстве оплаты.</w:t>
      </w:r>
    </w:p>
    <w:p w14:paraId="7D9F7205" w14:textId="77777777" w:rsidR="00830832" w:rsidRDefault="001460EA">
      <w:pPr>
        <w:pStyle w:val="1"/>
        <w:numPr>
          <w:ilvl w:val="1"/>
          <w:numId w:val="2"/>
        </w:numPr>
        <w:tabs>
          <w:tab w:val="left" w:pos="1415"/>
        </w:tabs>
        <w:spacing w:after="320"/>
        <w:ind w:firstLine="720"/>
        <w:jc w:val="both"/>
      </w:pPr>
      <w:bookmarkStart w:id="21" w:name="bookmark34"/>
      <w:bookmarkEnd w:id="21"/>
      <w:r>
        <w:t>Работа по предоставлению государственных услуг считается выполненной после выдачи документа или решения об отк</w:t>
      </w:r>
      <w:r>
        <w:t>азе в выдаче документа, в соответствии с видом государственных услуг, определённых Перечнем и размером стоимости государственных услуг, предоставляемых на платной основе Государственной инспекцией Министерства агропромышленной политики и продовольствия Дон</w:t>
      </w:r>
      <w:r>
        <w:t>ецкой Народной Республики, утвержденным Правительством Донецкой Народной Республики.</w:t>
      </w:r>
    </w:p>
    <w:p w14:paraId="68E616D6" w14:textId="77777777" w:rsidR="00830832" w:rsidRDefault="001460EA">
      <w:pPr>
        <w:pStyle w:val="1"/>
        <w:numPr>
          <w:ilvl w:val="1"/>
          <w:numId w:val="2"/>
        </w:numPr>
        <w:tabs>
          <w:tab w:val="left" w:pos="1415"/>
        </w:tabs>
        <w:spacing w:after="320"/>
        <w:ind w:firstLine="720"/>
        <w:jc w:val="both"/>
      </w:pPr>
      <w:bookmarkStart w:id="22" w:name="bookmark35"/>
      <w:bookmarkEnd w:id="22"/>
      <w:r>
        <w:t>В случае невыполнения государственной услуги по вине Заявителя, денежные средства не возвращаются.</w:t>
      </w:r>
    </w:p>
    <w:p w14:paraId="5E06F4AB" w14:textId="77777777" w:rsidR="00830832" w:rsidRDefault="001460EA">
      <w:pPr>
        <w:pStyle w:val="1"/>
        <w:numPr>
          <w:ilvl w:val="1"/>
          <w:numId w:val="2"/>
        </w:numPr>
        <w:tabs>
          <w:tab w:val="left" w:pos="1415"/>
        </w:tabs>
        <w:spacing w:after="320"/>
        <w:ind w:firstLine="720"/>
        <w:jc w:val="both"/>
      </w:pPr>
      <w:bookmarkStart w:id="23" w:name="bookmark36"/>
      <w:bookmarkEnd w:id="23"/>
      <w:r>
        <w:t>Органы государственной власти, органы местного самоуправления, учреждени</w:t>
      </w:r>
      <w:r>
        <w:t>я и организации, которые финансируются за счет средств республиканского (местного) бюджета освобождаются от оплаты за предоставление государственных услуг.</w:t>
      </w:r>
    </w:p>
    <w:p w14:paraId="4BE537A9" w14:textId="77777777" w:rsidR="00830832" w:rsidRDefault="001460EA">
      <w:pPr>
        <w:pStyle w:val="30"/>
        <w:keepNext/>
        <w:keepLines/>
        <w:numPr>
          <w:ilvl w:val="0"/>
          <w:numId w:val="2"/>
        </w:numPr>
        <w:tabs>
          <w:tab w:val="left" w:pos="710"/>
        </w:tabs>
      </w:pPr>
      <w:bookmarkStart w:id="24" w:name="bookmark39"/>
      <w:bookmarkStart w:id="25" w:name="bookmark37"/>
      <w:bookmarkStart w:id="26" w:name="bookmark38"/>
      <w:bookmarkStart w:id="27" w:name="bookmark40"/>
      <w:bookmarkEnd w:id="24"/>
      <w:r>
        <w:t>Заключительные положения</w:t>
      </w:r>
      <w:bookmarkEnd w:id="25"/>
      <w:bookmarkEnd w:id="26"/>
      <w:bookmarkEnd w:id="27"/>
    </w:p>
    <w:p w14:paraId="33952BAE" w14:textId="77777777" w:rsidR="00830832" w:rsidRDefault="001460EA">
      <w:pPr>
        <w:pStyle w:val="1"/>
        <w:numPr>
          <w:ilvl w:val="1"/>
          <w:numId w:val="2"/>
        </w:numPr>
        <w:tabs>
          <w:tab w:val="left" w:pos="1421"/>
        </w:tabs>
        <w:spacing w:after="320"/>
        <w:ind w:firstLine="700"/>
        <w:jc w:val="both"/>
      </w:pPr>
      <w:bookmarkStart w:id="28" w:name="bookmark41"/>
      <w:bookmarkEnd w:id="28"/>
      <w:r>
        <w:t xml:space="preserve">Средства, полученные от оказания государственных услуг, </w:t>
      </w:r>
      <w:r>
        <w:t>зачисляются в полном объеме в Республиканский бюджет Донецкой Народной Республики.</w:t>
      </w:r>
    </w:p>
    <w:p w14:paraId="0E04FC80" w14:textId="3E30E296" w:rsidR="001460EA" w:rsidRDefault="001460EA" w:rsidP="001E1E7E">
      <w:pPr>
        <w:pStyle w:val="1"/>
        <w:numPr>
          <w:ilvl w:val="1"/>
          <w:numId w:val="2"/>
        </w:numPr>
        <w:tabs>
          <w:tab w:val="left" w:pos="1421"/>
        </w:tabs>
        <w:spacing w:after="80"/>
        <w:ind w:firstLine="700"/>
        <w:jc w:val="both"/>
      </w:pPr>
      <w:bookmarkStart w:id="29" w:name="bookmark42"/>
      <w:bookmarkEnd w:id="29"/>
      <w:r>
        <w:lastRenderedPageBreak/>
        <w:t xml:space="preserve">Во всех случаях, не предусмотренных настоящим Порядком, следует руководствоваться действующим </w:t>
      </w:r>
      <w:r>
        <w:t>законодательством Донецкой Народной Республики.</w:t>
      </w:r>
      <w:bookmarkStart w:id="30" w:name="_GoBack"/>
      <w:bookmarkEnd w:id="30"/>
    </w:p>
    <w:sectPr w:rsidR="001460EA">
      <w:headerReference w:type="default" r:id="rId7"/>
      <w:pgSz w:w="11900" w:h="16840"/>
      <w:pgMar w:top="1139" w:right="526" w:bottom="557" w:left="1660" w:header="711" w:footer="129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AC93" w14:textId="77777777" w:rsidR="001460EA" w:rsidRDefault="001460EA">
      <w:r>
        <w:separator/>
      </w:r>
    </w:p>
  </w:endnote>
  <w:endnote w:type="continuationSeparator" w:id="0">
    <w:p w14:paraId="4F49EA6D" w14:textId="77777777" w:rsidR="001460EA" w:rsidRDefault="0014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4620A" w14:textId="77777777" w:rsidR="001460EA" w:rsidRDefault="001460EA"/>
  </w:footnote>
  <w:footnote w:type="continuationSeparator" w:id="0">
    <w:p w14:paraId="559408CC" w14:textId="77777777" w:rsidR="001460EA" w:rsidRDefault="001460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87E0" w14:textId="77777777" w:rsidR="00830832" w:rsidRDefault="008308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769B"/>
    <w:multiLevelType w:val="multilevel"/>
    <w:tmpl w:val="D5A4A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878D8"/>
    <w:multiLevelType w:val="multilevel"/>
    <w:tmpl w:val="774AB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32"/>
    <w:rsid w:val="001460EA"/>
    <w:rsid w:val="001E1E7E"/>
    <w:rsid w:val="008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A417"/>
  <w15:docId w15:val="{BF0D45E7-CB84-4C37-89DF-67B2AED8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pacing w:after="140" w:line="264" w:lineRule="auto"/>
      <w:ind w:left="7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"/>
    <w:link w:val="23"/>
    <w:pPr>
      <w:spacing w:after="140" w:line="276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dcterms:created xsi:type="dcterms:W3CDTF">2021-12-13T12:20:00Z</dcterms:created>
  <dcterms:modified xsi:type="dcterms:W3CDTF">2021-12-13T12:23:00Z</dcterms:modified>
</cp:coreProperties>
</file>