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8F8D9C" w14:textId="77777777" w:rsidR="008F4D3A" w:rsidRPr="00B55C62" w:rsidRDefault="008F4D3A" w:rsidP="008F4D3A">
      <w:pPr>
        <w:pStyle w:val="20"/>
        <w:ind w:left="5670"/>
        <w:rPr>
          <w:sz w:val="28"/>
          <w:szCs w:val="28"/>
        </w:rPr>
      </w:pPr>
      <w:r w:rsidRPr="00B55C62">
        <w:rPr>
          <w:color w:val="000000"/>
          <w:sz w:val="28"/>
          <w:szCs w:val="28"/>
        </w:rPr>
        <w:t xml:space="preserve">Приложение </w:t>
      </w:r>
      <w:r w:rsidRPr="00B55C62">
        <w:rPr>
          <w:sz w:val="28"/>
          <w:szCs w:val="28"/>
        </w:rPr>
        <w:fldChar w:fldCharType="begin"/>
      </w:r>
      <w:r w:rsidRPr="00B55C62">
        <w:rPr>
          <w:sz w:val="28"/>
          <w:szCs w:val="28"/>
        </w:rPr>
        <w:instrText xml:space="preserve"> PAGE \* MERGEFORMAT </w:instrText>
      </w:r>
      <w:r w:rsidRPr="00B55C62">
        <w:rPr>
          <w:sz w:val="28"/>
          <w:szCs w:val="28"/>
        </w:rPr>
        <w:fldChar w:fldCharType="separate"/>
      </w:r>
      <w:r w:rsidRPr="00B55C62">
        <w:rPr>
          <w:sz w:val="28"/>
          <w:szCs w:val="28"/>
        </w:rPr>
        <w:t>2</w:t>
      </w:r>
      <w:r w:rsidRPr="00B55C62">
        <w:rPr>
          <w:sz w:val="28"/>
          <w:szCs w:val="28"/>
        </w:rPr>
        <w:fldChar w:fldCharType="end"/>
      </w:r>
      <w:r w:rsidRPr="00B55C62">
        <w:rPr>
          <w:sz w:val="28"/>
          <w:szCs w:val="28"/>
        </w:rPr>
        <w:br/>
      </w:r>
      <w:r>
        <w:rPr>
          <w:sz w:val="28"/>
          <w:szCs w:val="28"/>
        </w:rPr>
        <w:br/>
      </w:r>
      <w:r w:rsidRPr="00B55C62">
        <w:rPr>
          <w:color w:val="000000"/>
          <w:sz w:val="28"/>
          <w:szCs w:val="28"/>
        </w:rPr>
        <w:t>УТВЕРЖДЕН</w:t>
      </w:r>
    </w:p>
    <w:p w14:paraId="0F384D9A" w14:textId="77777777" w:rsidR="008F4D3A" w:rsidRPr="00B55C62" w:rsidRDefault="008F4D3A" w:rsidP="008F4D3A">
      <w:pPr>
        <w:pStyle w:val="1"/>
        <w:spacing w:after="640"/>
        <w:ind w:left="5670" w:firstLine="0"/>
      </w:pPr>
      <w:r w:rsidRPr="00B55C62">
        <w:rPr>
          <w:color w:val="000000"/>
        </w:rPr>
        <w:t>Постановлением Правительства Донецкой Народной Республики от 01 декабря 2021 г. № 95-3</w:t>
      </w:r>
    </w:p>
    <w:p w14:paraId="7E05BBB2" w14:textId="77777777" w:rsidR="008F4D3A" w:rsidRDefault="008F4D3A" w:rsidP="008F4D3A">
      <w:pPr>
        <w:pStyle w:val="1"/>
        <w:spacing w:after="0"/>
        <w:ind w:firstLine="0"/>
        <w:jc w:val="center"/>
      </w:pPr>
      <w:r>
        <w:rPr>
          <w:b/>
          <w:bCs/>
          <w:color w:val="000000"/>
        </w:rPr>
        <w:t>Перечень</w:t>
      </w:r>
    </w:p>
    <w:p w14:paraId="3CFEA90E" w14:textId="77777777" w:rsidR="008F4D3A" w:rsidRDefault="008F4D3A" w:rsidP="008F4D3A">
      <w:pPr>
        <w:pStyle w:val="1"/>
        <w:spacing w:after="640"/>
        <w:ind w:firstLine="680"/>
        <w:jc w:val="both"/>
      </w:pPr>
      <w:r>
        <w:rPr>
          <w:b/>
          <w:bCs/>
          <w:color w:val="000000"/>
        </w:rPr>
        <w:t>медицинских показаний к управлению транспортным средством</w:t>
      </w:r>
    </w:p>
    <w:p w14:paraId="10A84EA3" w14:textId="77777777" w:rsidR="008F4D3A" w:rsidRDefault="008F4D3A" w:rsidP="008F4D3A">
      <w:pPr>
        <w:pStyle w:val="30"/>
        <w:keepNext/>
        <w:keepLines/>
      </w:pPr>
      <w:bookmarkStart w:id="0" w:name="bookmark25"/>
      <w:bookmarkStart w:id="1" w:name="bookmark26"/>
      <w:bookmarkStart w:id="2" w:name="bookmark27"/>
      <w:r>
        <w:rPr>
          <w:color w:val="000000"/>
        </w:rPr>
        <w:t>I. Медицинские показания к управлению транспортным средством</w:t>
      </w:r>
      <w:r>
        <w:rPr>
          <w:color w:val="000000"/>
        </w:rPr>
        <w:br/>
        <w:t>с ручным управлением</w:t>
      </w:r>
      <w:bookmarkEnd w:id="0"/>
      <w:bookmarkEnd w:id="1"/>
      <w:bookmarkEnd w:id="2"/>
    </w:p>
    <w:p w14:paraId="23DD80CF" w14:textId="77777777" w:rsidR="008F4D3A" w:rsidRDefault="008F4D3A" w:rsidP="008F4D3A">
      <w:pPr>
        <w:pStyle w:val="1"/>
        <w:numPr>
          <w:ilvl w:val="0"/>
          <w:numId w:val="1"/>
        </w:numPr>
        <w:tabs>
          <w:tab w:val="left" w:pos="1276"/>
        </w:tabs>
        <w:spacing w:after="260"/>
        <w:ind w:firstLine="720"/>
        <w:jc w:val="both"/>
      </w:pPr>
      <w:bookmarkStart w:id="3" w:name="bookmark28"/>
      <w:bookmarkEnd w:id="3"/>
      <w:r>
        <w:rPr>
          <w:color w:val="000000"/>
        </w:rPr>
        <w:t>Деформация стопы, значительно затрудняющая ее движение.</w:t>
      </w:r>
    </w:p>
    <w:p w14:paraId="03A34485" w14:textId="77777777" w:rsidR="008F4D3A" w:rsidRDefault="008F4D3A" w:rsidP="008F4D3A">
      <w:pPr>
        <w:pStyle w:val="1"/>
        <w:numPr>
          <w:ilvl w:val="0"/>
          <w:numId w:val="1"/>
        </w:numPr>
        <w:tabs>
          <w:tab w:val="left" w:pos="1286"/>
        </w:tabs>
        <w:spacing w:after="260"/>
        <w:ind w:firstLine="720"/>
        <w:jc w:val="both"/>
      </w:pPr>
      <w:bookmarkStart w:id="4" w:name="bookmark29"/>
      <w:bookmarkEnd w:id="4"/>
      <w:r>
        <w:rPr>
          <w:color w:val="000000"/>
        </w:rPr>
        <w:t>Укорочение нижней конечности более чем на 6 см (за исключением случаев, когда конечность не имеет дефектов костей, мягких тканей и суставов, объем движений сохранен, длина конечности от пяточной кости до середины большого вертела бедра составляет более 75 см).</w:t>
      </w:r>
    </w:p>
    <w:p w14:paraId="29884216" w14:textId="77777777" w:rsidR="008F4D3A" w:rsidRDefault="008F4D3A" w:rsidP="008F4D3A">
      <w:pPr>
        <w:pStyle w:val="1"/>
        <w:numPr>
          <w:ilvl w:val="0"/>
          <w:numId w:val="1"/>
        </w:numPr>
        <w:tabs>
          <w:tab w:val="left" w:pos="1276"/>
        </w:tabs>
        <w:spacing w:after="260"/>
        <w:ind w:firstLine="720"/>
        <w:jc w:val="both"/>
      </w:pPr>
      <w:bookmarkStart w:id="5" w:name="bookmark30"/>
      <w:bookmarkEnd w:id="5"/>
      <w:r>
        <w:rPr>
          <w:color w:val="000000"/>
        </w:rPr>
        <w:t>Отсутствие нижней конечности или стопы.</w:t>
      </w:r>
    </w:p>
    <w:p w14:paraId="6B5C206E" w14:textId="77777777" w:rsidR="008F4D3A" w:rsidRDefault="008F4D3A" w:rsidP="008F4D3A">
      <w:pPr>
        <w:pStyle w:val="1"/>
        <w:numPr>
          <w:ilvl w:val="0"/>
          <w:numId w:val="1"/>
        </w:numPr>
        <w:tabs>
          <w:tab w:val="left" w:pos="1276"/>
        </w:tabs>
        <w:spacing w:after="260"/>
        <w:ind w:firstLine="720"/>
        <w:jc w:val="both"/>
      </w:pPr>
      <w:bookmarkStart w:id="6" w:name="bookmark31"/>
      <w:bookmarkEnd w:id="6"/>
      <w:r>
        <w:rPr>
          <w:color w:val="000000"/>
        </w:rPr>
        <w:t>Ампутационные культи обоих бедер.</w:t>
      </w:r>
    </w:p>
    <w:p w14:paraId="4854FF04" w14:textId="77777777" w:rsidR="008F4D3A" w:rsidRDefault="008F4D3A" w:rsidP="008F4D3A">
      <w:pPr>
        <w:pStyle w:val="1"/>
        <w:numPr>
          <w:ilvl w:val="0"/>
          <w:numId w:val="1"/>
        </w:numPr>
        <w:tabs>
          <w:tab w:val="left" w:pos="1276"/>
        </w:tabs>
        <w:spacing w:after="260"/>
        <w:ind w:firstLine="720"/>
        <w:jc w:val="both"/>
      </w:pPr>
      <w:bookmarkStart w:id="7" w:name="bookmark32"/>
      <w:bookmarkEnd w:id="7"/>
      <w:r>
        <w:rPr>
          <w:color w:val="000000"/>
        </w:rPr>
        <w:t>Ампутационные культи обеих голеней.</w:t>
      </w:r>
    </w:p>
    <w:p w14:paraId="7FC81B62" w14:textId="77777777" w:rsidR="008F4D3A" w:rsidRDefault="008F4D3A" w:rsidP="008F4D3A">
      <w:pPr>
        <w:pStyle w:val="1"/>
        <w:numPr>
          <w:ilvl w:val="0"/>
          <w:numId w:val="1"/>
        </w:numPr>
        <w:tabs>
          <w:tab w:val="left" w:pos="1291"/>
        </w:tabs>
        <w:spacing w:after="260"/>
        <w:ind w:firstLine="720"/>
        <w:jc w:val="both"/>
      </w:pPr>
      <w:bookmarkStart w:id="8" w:name="bookmark33"/>
      <w:bookmarkEnd w:id="8"/>
      <w:r>
        <w:rPr>
          <w:color w:val="000000"/>
        </w:rPr>
        <w:t>Культя бедра или голени одной конечности при значительном нарушении двигательных или статических функций другой нижней конечности (ампутационная культя стопы, деформация, сосудистое заболевание, поражение крупных периферических нервных стволов и др.).</w:t>
      </w:r>
    </w:p>
    <w:p w14:paraId="3ACF8420" w14:textId="77777777" w:rsidR="008F4D3A" w:rsidRDefault="008F4D3A" w:rsidP="008F4D3A">
      <w:pPr>
        <w:pStyle w:val="1"/>
        <w:numPr>
          <w:ilvl w:val="0"/>
          <w:numId w:val="1"/>
        </w:numPr>
        <w:tabs>
          <w:tab w:val="left" w:pos="1291"/>
        </w:tabs>
        <w:spacing w:after="260"/>
        <w:ind w:firstLine="720"/>
        <w:jc w:val="both"/>
      </w:pPr>
      <w:bookmarkStart w:id="9" w:name="bookmark34"/>
      <w:bookmarkEnd w:id="9"/>
      <w:r>
        <w:rPr>
          <w:color w:val="000000"/>
        </w:rPr>
        <w:t>Стойкая деформация или заболевание нижних конечностей, таза или позвоночника, значительно затрудняющее стояние и ходьбу (</w:t>
      </w:r>
      <w:proofErr w:type="spellStart"/>
      <w:r>
        <w:rPr>
          <w:color w:val="000000"/>
        </w:rPr>
        <w:t>анкилозирующий</w:t>
      </w:r>
      <w:proofErr w:type="spellEnd"/>
      <w:r>
        <w:rPr>
          <w:color w:val="000000"/>
        </w:rPr>
        <w:t xml:space="preserve"> полиартрит нижних конечностей, тяжелый </w:t>
      </w:r>
      <w:proofErr w:type="spellStart"/>
      <w:r>
        <w:rPr>
          <w:color w:val="000000"/>
        </w:rPr>
        <w:t>кифосколиоз</w:t>
      </w:r>
      <w:proofErr w:type="spellEnd"/>
      <w:r>
        <w:rPr>
          <w:color w:val="000000"/>
        </w:rPr>
        <w:t xml:space="preserve"> и спондилит с явлениями компрессии, псевдоартроз, эндартериит II и III степени, слоновость и др.).</w:t>
      </w:r>
    </w:p>
    <w:p w14:paraId="460C8D7A" w14:textId="77777777" w:rsidR="008F4D3A" w:rsidRDefault="008F4D3A" w:rsidP="008F4D3A">
      <w:pPr>
        <w:pStyle w:val="1"/>
        <w:numPr>
          <w:ilvl w:val="0"/>
          <w:numId w:val="1"/>
        </w:numPr>
        <w:tabs>
          <w:tab w:val="left" w:pos="1276"/>
        </w:tabs>
        <w:spacing w:after="260"/>
        <w:ind w:firstLine="720"/>
        <w:jc w:val="both"/>
      </w:pPr>
      <w:bookmarkStart w:id="10" w:name="bookmark35"/>
      <w:bookmarkEnd w:id="10"/>
      <w:r>
        <w:rPr>
          <w:color w:val="000000"/>
        </w:rPr>
        <w:t>Паралич и парез нижних конечностей при возможности сидения.</w:t>
      </w:r>
    </w:p>
    <w:p w14:paraId="6A9C5098" w14:textId="77777777" w:rsidR="008F4D3A" w:rsidRDefault="008F4D3A" w:rsidP="008F4D3A">
      <w:pPr>
        <w:pStyle w:val="1"/>
        <w:numPr>
          <w:ilvl w:val="0"/>
          <w:numId w:val="1"/>
        </w:numPr>
        <w:tabs>
          <w:tab w:val="left" w:pos="1295"/>
        </w:tabs>
        <w:spacing w:after="260"/>
        <w:ind w:firstLine="720"/>
        <w:jc w:val="both"/>
        <w:sectPr w:rsidR="008F4D3A">
          <w:headerReference w:type="default" r:id="rId5"/>
          <w:pgSz w:w="11900" w:h="16840"/>
          <w:pgMar w:top="1378" w:right="520" w:bottom="1124" w:left="1665" w:header="0" w:footer="696" w:gutter="0"/>
          <w:pgNumType w:start="2"/>
          <w:cols w:space="720"/>
          <w:noEndnote/>
          <w:docGrid w:linePitch="360"/>
        </w:sectPr>
      </w:pPr>
      <w:bookmarkStart w:id="11" w:name="bookmark36"/>
      <w:bookmarkEnd w:id="11"/>
      <w:r>
        <w:rPr>
          <w:color w:val="000000"/>
        </w:rPr>
        <w:t>Повреждение нервно-сосудистого пучка одной нижней конечности со значительными трофическими нарушениями (обширные незаживающие язвы).</w:t>
      </w:r>
    </w:p>
    <w:p w14:paraId="09CCB7CE" w14:textId="77777777" w:rsidR="008F4D3A" w:rsidRDefault="008F4D3A" w:rsidP="008F4D3A">
      <w:pPr>
        <w:pStyle w:val="30"/>
        <w:keepNext/>
        <w:keepLines/>
        <w:numPr>
          <w:ilvl w:val="0"/>
          <w:numId w:val="2"/>
        </w:numPr>
        <w:tabs>
          <w:tab w:val="left" w:pos="1117"/>
        </w:tabs>
        <w:spacing w:after="0"/>
        <w:ind w:firstLine="280"/>
        <w:jc w:val="both"/>
      </w:pPr>
      <w:bookmarkStart w:id="12" w:name="bookmark39"/>
      <w:bookmarkStart w:id="13" w:name="bookmark40"/>
      <w:bookmarkEnd w:id="12"/>
      <w:r>
        <w:rPr>
          <w:color w:val="000000"/>
        </w:rPr>
        <w:lastRenderedPageBreak/>
        <w:t>Медицинские показания к управлению транспортным средством</w:t>
      </w:r>
      <w:bookmarkEnd w:id="13"/>
    </w:p>
    <w:p w14:paraId="0DB4127C" w14:textId="77777777" w:rsidR="008F4D3A" w:rsidRDefault="008F4D3A" w:rsidP="008F4D3A">
      <w:pPr>
        <w:pStyle w:val="30"/>
        <w:keepNext/>
        <w:keepLines/>
        <w:spacing w:after="320"/>
      </w:pPr>
      <w:bookmarkStart w:id="14" w:name="bookmark37"/>
      <w:bookmarkStart w:id="15" w:name="bookmark38"/>
      <w:bookmarkStart w:id="16" w:name="bookmark41"/>
      <w:r>
        <w:rPr>
          <w:color w:val="000000"/>
        </w:rPr>
        <w:t>с автоматической трансмиссией</w:t>
      </w:r>
      <w:bookmarkEnd w:id="14"/>
      <w:bookmarkEnd w:id="15"/>
      <w:bookmarkEnd w:id="16"/>
    </w:p>
    <w:p w14:paraId="5035DECF" w14:textId="77777777" w:rsidR="008F4D3A" w:rsidRDefault="008F4D3A" w:rsidP="008F4D3A">
      <w:pPr>
        <w:pStyle w:val="1"/>
        <w:numPr>
          <w:ilvl w:val="0"/>
          <w:numId w:val="3"/>
        </w:numPr>
        <w:tabs>
          <w:tab w:val="left" w:pos="1392"/>
        </w:tabs>
        <w:spacing w:after="320"/>
        <w:ind w:firstLine="720"/>
        <w:jc w:val="both"/>
      </w:pPr>
      <w:bookmarkStart w:id="17" w:name="bookmark42"/>
      <w:bookmarkEnd w:id="17"/>
      <w:r>
        <w:rPr>
          <w:color w:val="000000"/>
        </w:rPr>
        <w:t>Отсутствие верхней конечности или кисти.</w:t>
      </w:r>
    </w:p>
    <w:p w14:paraId="3DB19B24" w14:textId="77777777" w:rsidR="008F4D3A" w:rsidRDefault="008F4D3A" w:rsidP="008F4D3A">
      <w:pPr>
        <w:pStyle w:val="1"/>
        <w:numPr>
          <w:ilvl w:val="0"/>
          <w:numId w:val="3"/>
        </w:numPr>
        <w:tabs>
          <w:tab w:val="left" w:pos="1309"/>
        </w:tabs>
        <w:spacing w:after="260"/>
        <w:ind w:firstLine="720"/>
        <w:jc w:val="both"/>
      </w:pPr>
      <w:bookmarkStart w:id="18" w:name="bookmark43"/>
      <w:bookmarkEnd w:id="18"/>
      <w:r>
        <w:rPr>
          <w:color w:val="000000"/>
        </w:rPr>
        <w:t>Отсутствие нижней конечности или стопы.</w:t>
      </w:r>
    </w:p>
    <w:p w14:paraId="61999C27" w14:textId="77777777" w:rsidR="008F4D3A" w:rsidRDefault="008F4D3A" w:rsidP="008F4D3A">
      <w:pPr>
        <w:pStyle w:val="1"/>
        <w:numPr>
          <w:ilvl w:val="0"/>
          <w:numId w:val="3"/>
        </w:numPr>
        <w:tabs>
          <w:tab w:val="left" w:pos="1294"/>
        </w:tabs>
        <w:spacing w:after="260"/>
        <w:ind w:firstLine="720"/>
        <w:jc w:val="both"/>
      </w:pPr>
      <w:bookmarkStart w:id="19" w:name="bookmark44"/>
      <w:bookmarkEnd w:id="19"/>
      <w:r>
        <w:rPr>
          <w:color w:val="000000"/>
        </w:rPr>
        <w:t>Деформация кисти или стопы, значительно затрудняющая движение кисти или стопы.</w:t>
      </w:r>
    </w:p>
    <w:p w14:paraId="5D086978" w14:textId="77777777" w:rsidR="008F4D3A" w:rsidRDefault="008F4D3A" w:rsidP="008F4D3A">
      <w:pPr>
        <w:pStyle w:val="1"/>
        <w:numPr>
          <w:ilvl w:val="0"/>
          <w:numId w:val="3"/>
        </w:numPr>
        <w:tabs>
          <w:tab w:val="left" w:pos="1294"/>
        </w:tabs>
        <w:spacing w:after="260"/>
        <w:ind w:firstLine="720"/>
        <w:jc w:val="both"/>
      </w:pPr>
      <w:bookmarkStart w:id="20" w:name="bookmark45"/>
      <w:bookmarkEnd w:id="20"/>
      <w:r>
        <w:rPr>
          <w:color w:val="000000"/>
        </w:rPr>
        <w:t>Культя бедра или голени при одновременном отсутствии одной из верхних конечностей.</w:t>
      </w:r>
    </w:p>
    <w:p w14:paraId="26C3109D" w14:textId="77777777" w:rsidR="008F4D3A" w:rsidRDefault="008F4D3A" w:rsidP="008F4D3A">
      <w:pPr>
        <w:pStyle w:val="1"/>
        <w:numPr>
          <w:ilvl w:val="0"/>
          <w:numId w:val="3"/>
        </w:numPr>
        <w:tabs>
          <w:tab w:val="left" w:pos="1299"/>
        </w:tabs>
        <w:spacing w:after="0"/>
        <w:ind w:firstLine="720"/>
        <w:jc w:val="both"/>
      </w:pPr>
      <w:bookmarkStart w:id="21" w:name="bookmark46"/>
      <w:bookmarkEnd w:id="21"/>
      <w:r>
        <w:rPr>
          <w:color w:val="000000"/>
        </w:rPr>
        <w:t>Отсутствие пальцев или фаланг, а также неподвижность в межфаланговых суставах:</w:t>
      </w:r>
    </w:p>
    <w:p w14:paraId="24611FB8" w14:textId="77777777" w:rsidR="008F4D3A" w:rsidRDefault="008F4D3A" w:rsidP="008F4D3A">
      <w:pPr>
        <w:pStyle w:val="1"/>
        <w:tabs>
          <w:tab w:val="left" w:pos="1122"/>
        </w:tabs>
        <w:spacing w:after="0"/>
        <w:ind w:firstLine="720"/>
        <w:jc w:val="both"/>
      </w:pPr>
      <w:bookmarkStart w:id="22" w:name="bookmark47"/>
      <w:r>
        <w:rPr>
          <w:color w:val="000000"/>
        </w:rPr>
        <w:t>а</w:t>
      </w:r>
      <w:bookmarkEnd w:id="22"/>
      <w:r>
        <w:rPr>
          <w:color w:val="000000"/>
        </w:rPr>
        <w:t>)</w:t>
      </w:r>
      <w:r>
        <w:rPr>
          <w:color w:val="000000"/>
        </w:rPr>
        <w:tab/>
        <w:t>отсутствие 2 фаланг большого пальца на руке;</w:t>
      </w:r>
    </w:p>
    <w:p w14:paraId="3D0A90AA" w14:textId="77777777" w:rsidR="008F4D3A" w:rsidRDefault="008F4D3A" w:rsidP="008F4D3A">
      <w:pPr>
        <w:pStyle w:val="1"/>
        <w:tabs>
          <w:tab w:val="left" w:pos="1131"/>
        </w:tabs>
        <w:spacing w:after="0"/>
        <w:ind w:firstLine="720"/>
        <w:jc w:val="both"/>
      </w:pPr>
      <w:bookmarkStart w:id="23" w:name="bookmark48"/>
      <w:r>
        <w:rPr>
          <w:color w:val="000000"/>
        </w:rPr>
        <w:t>б</w:t>
      </w:r>
      <w:bookmarkEnd w:id="23"/>
      <w:r>
        <w:rPr>
          <w:color w:val="000000"/>
        </w:rPr>
        <w:t>)</w:t>
      </w:r>
      <w:r>
        <w:rPr>
          <w:color w:val="000000"/>
        </w:rPr>
        <w:tab/>
        <w:t>отсутствие или неподвижность 2 или более пальцев на правой руке или полного приведения хотя бы одного пальца;</w:t>
      </w:r>
    </w:p>
    <w:p w14:paraId="595C93C9" w14:textId="77777777" w:rsidR="008F4D3A" w:rsidRDefault="008F4D3A" w:rsidP="008F4D3A">
      <w:pPr>
        <w:pStyle w:val="1"/>
        <w:tabs>
          <w:tab w:val="left" w:pos="1131"/>
        </w:tabs>
        <w:spacing w:after="260"/>
        <w:ind w:firstLine="720"/>
        <w:jc w:val="both"/>
      </w:pPr>
      <w:bookmarkStart w:id="24" w:name="bookmark49"/>
      <w:r>
        <w:rPr>
          <w:color w:val="000000"/>
        </w:rPr>
        <w:t>в</w:t>
      </w:r>
      <w:bookmarkEnd w:id="24"/>
      <w:r>
        <w:rPr>
          <w:color w:val="000000"/>
        </w:rPr>
        <w:t>)</w:t>
      </w:r>
      <w:r>
        <w:rPr>
          <w:color w:val="000000"/>
        </w:rPr>
        <w:tab/>
        <w:t>отсутствие или неподвижность 3 или более пальцев на левой руке или полного приведения хотя бы одного пальца.</w:t>
      </w:r>
    </w:p>
    <w:p w14:paraId="4F9E718A" w14:textId="77777777" w:rsidR="008F4D3A" w:rsidRDefault="008F4D3A" w:rsidP="008F4D3A">
      <w:pPr>
        <w:pStyle w:val="1"/>
        <w:numPr>
          <w:ilvl w:val="0"/>
          <w:numId w:val="3"/>
        </w:numPr>
        <w:tabs>
          <w:tab w:val="left" w:pos="1294"/>
        </w:tabs>
        <w:spacing w:after="320"/>
        <w:ind w:firstLine="720"/>
        <w:jc w:val="both"/>
      </w:pPr>
      <w:bookmarkStart w:id="25" w:name="bookmark50"/>
      <w:bookmarkEnd w:id="25"/>
      <w:r>
        <w:rPr>
          <w:color w:val="000000"/>
        </w:rPr>
        <w:t>Остаточные явления поражения центральной нервной системы в виде гемиплегии.</w:t>
      </w:r>
    </w:p>
    <w:p w14:paraId="0C76AE14" w14:textId="77777777" w:rsidR="008F4D3A" w:rsidRDefault="008F4D3A" w:rsidP="008F4D3A">
      <w:pPr>
        <w:pStyle w:val="30"/>
        <w:keepNext/>
        <w:keepLines/>
        <w:numPr>
          <w:ilvl w:val="0"/>
          <w:numId w:val="2"/>
        </w:numPr>
        <w:tabs>
          <w:tab w:val="left" w:pos="1117"/>
        </w:tabs>
        <w:spacing w:after="0"/>
        <w:ind w:firstLine="280"/>
        <w:jc w:val="both"/>
      </w:pPr>
      <w:bookmarkStart w:id="26" w:name="bookmark53"/>
      <w:bookmarkStart w:id="27" w:name="bookmark54"/>
      <w:bookmarkEnd w:id="26"/>
      <w:r>
        <w:rPr>
          <w:color w:val="000000"/>
        </w:rPr>
        <w:t>Медицинские показания к управлению транспортным средством,</w:t>
      </w:r>
      <w:bookmarkEnd w:id="27"/>
    </w:p>
    <w:p w14:paraId="4000DACE" w14:textId="77777777" w:rsidR="008F4D3A" w:rsidRDefault="008F4D3A" w:rsidP="008F4D3A">
      <w:pPr>
        <w:pStyle w:val="30"/>
        <w:keepNext/>
        <w:keepLines/>
        <w:spacing w:after="320"/>
      </w:pPr>
      <w:bookmarkStart w:id="28" w:name="bookmark51"/>
      <w:bookmarkStart w:id="29" w:name="bookmark52"/>
      <w:bookmarkStart w:id="30" w:name="bookmark55"/>
      <w:r>
        <w:rPr>
          <w:color w:val="000000"/>
        </w:rPr>
        <w:t>оборудованным акустической парковочной системой</w:t>
      </w:r>
      <w:bookmarkEnd w:id="28"/>
      <w:bookmarkEnd w:id="29"/>
      <w:bookmarkEnd w:id="30"/>
    </w:p>
    <w:p w14:paraId="7BD6EABF" w14:textId="77777777" w:rsidR="008F4D3A" w:rsidRDefault="008F4D3A" w:rsidP="008F4D3A">
      <w:pPr>
        <w:pStyle w:val="1"/>
        <w:numPr>
          <w:ilvl w:val="0"/>
          <w:numId w:val="4"/>
        </w:numPr>
        <w:tabs>
          <w:tab w:val="left" w:pos="1304"/>
        </w:tabs>
        <w:spacing w:after="320"/>
        <w:ind w:firstLine="720"/>
        <w:jc w:val="both"/>
      </w:pPr>
      <w:bookmarkStart w:id="31" w:name="bookmark56"/>
      <w:bookmarkEnd w:id="31"/>
      <w:r>
        <w:rPr>
          <w:color w:val="000000"/>
        </w:rPr>
        <w:t>Слепота одного глаза.</w:t>
      </w:r>
    </w:p>
    <w:p w14:paraId="7EF8A063" w14:textId="77777777" w:rsidR="008F4D3A" w:rsidRDefault="008F4D3A" w:rsidP="008F4D3A">
      <w:pPr>
        <w:pStyle w:val="1"/>
        <w:numPr>
          <w:ilvl w:val="0"/>
          <w:numId w:val="2"/>
        </w:numPr>
        <w:tabs>
          <w:tab w:val="left" w:pos="1117"/>
        </w:tabs>
        <w:spacing w:after="0"/>
        <w:ind w:firstLine="280"/>
        <w:jc w:val="both"/>
      </w:pPr>
      <w:bookmarkStart w:id="32" w:name="bookmark57"/>
      <w:bookmarkEnd w:id="32"/>
      <w:r>
        <w:rPr>
          <w:b/>
          <w:bCs/>
          <w:color w:val="000000"/>
        </w:rPr>
        <w:t>Медицинские показания к управлению транспортным средством</w:t>
      </w:r>
    </w:p>
    <w:p w14:paraId="232DF1AC" w14:textId="77777777" w:rsidR="008F4D3A" w:rsidRDefault="008F4D3A" w:rsidP="008F4D3A">
      <w:pPr>
        <w:pStyle w:val="1"/>
        <w:spacing w:after="320"/>
        <w:ind w:firstLine="0"/>
        <w:jc w:val="center"/>
      </w:pPr>
      <w:r>
        <w:rPr>
          <w:b/>
          <w:bCs/>
          <w:color w:val="000000"/>
        </w:rPr>
        <w:t>с использованием водителем транспортного средства медицинских изделий</w:t>
      </w:r>
      <w:r>
        <w:rPr>
          <w:b/>
          <w:bCs/>
          <w:color w:val="000000"/>
        </w:rPr>
        <w:br/>
        <w:t>для коррекции зрения</w:t>
      </w:r>
    </w:p>
    <w:p w14:paraId="349D2921" w14:textId="77777777" w:rsidR="008F4D3A" w:rsidRDefault="008F4D3A" w:rsidP="008F4D3A">
      <w:pPr>
        <w:pStyle w:val="1"/>
        <w:numPr>
          <w:ilvl w:val="0"/>
          <w:numId w:val="5"/>
        </w:numPr>
        <w:tabs>
          <w:tab w:val="left" w:pos="1294"/>
        </w:tabs>
        <w:spacing w:after="320"/>
        <w:ind w:firstLine="720"/>
        <w:jc w:val="both"/>
      </w:pPr>
      <w:bookmarkStart w:id="33" w:name="bookmark58"/>
      <w:bookmarkEnd w:id="33"/>
      <w:r>
        <w:rPr>
          <w:color w:val="000000"/>
        </w:rPr>
        <w:t>Аномалия рефракции, снижающая остроту зрения ниже разрешенной, при условии повышения остроты зрения в очках или контактных линзах до разрешенного уровня.</w:t>
      </w:r>
    </w:p>
    <w:p w14:paraId="0C3FA212" w14:textId="77777777" w:rsidR="008F4D3A" w:rsidRDefault="008F4D3A" w:rsidP="008F4D3A">
      <w:pPr>
        <w:pStyle w:val="1"/>
        <w:numPr>
          <w:ilvl w:val="0"/>
          <w:numId w:val="2"/>
        </w:numPr>
        <w:tabs>
          <w:tab w:val="left" w:pos="925"/>
        </w:tabs>
        <w:spacing w:after="320"/>
        <w:ind w:firstLine="0"/>
        <w:jc w:val="center"/>
      </w:pPr>
      <w:bookmarkStart w:id="34" w:name="bookmark59"/>
      <w:bookmarkEnd w:id="34"/>
      <w:r>
        <w:rPr>
          <w:b/>
          <w:bCs/>
          <w:color w:val="000000"/>
        </w:rPr>
        <w:t>Медицинские показания к управлению транспортным средством</w:t>
      </w:r>
      <w:r>
        <w:rPr>
          <w:b/>
          <w:bCs/>
          <w:color w:val="000000"/>
        </w:rPr>
        <w:br/>
        <w:t>с использованием водителем транспортного средства медицинских изделий</w:t>
      </w:r>
      <w:r>
        <w:rPr>
          <w:b/>
          <w:bCs/>
          <w:color w:val="000000"/>
        </w:rPr>
        <w:br/>
        <w:t>для компенсации потери слуха</w:t>
      </w:r>
    </w:p>
    <w:p w14:paraId="0039402B" w14:textId="77777777" w:rsidR="008F4D3A" w:rsidRDefault="008F4D3A" w:rsidP="008F4D3A">
      <w:pPr>
        <w:pStyle w:val="1"/>
        <w:numPr>
          <w:ilvl w:val="0"/>
          <w:numId w:val="6"/>
        </w:numPr>
        <w:tabs>
          <w:tab w:val="left" w:pos="1392"/>
        </w:tabs>
        <w:spacing w:after="320"/>
        <w:ind w:firstLine="720"/>
        <w:jc w:val="both"/>
      </w:pPr>
      <w:bookmarkStart w:id="35" w:name="bookmark60"/>
      <w:bookmarkEnd w:id="35"/>
      <w:r>
        <w:rPr>
          <w:color w:val="000000"/>
        </w:rPr>
        <w:lastRenderedPageBreak/>
        <w:t>Болезни уха и сосцевидного отростка, снижающие слух ниже разрешенного уровня, при условии улучшения слуха с использованием технических средств реабилитации (слуховой аппарат, речевой процессор) до разрешенного уровня.</w:t>
      </w:r>
    </w:p>
    <w:p w14:paraId="59810718" w14:textId="77777777" w:rsidR="0044155E" w:rsidRDefault="008F4D3A">
      <w:bookmarkStart w:id="36" w:name="_GoBack"/>
      <w:bookmarkEnd w:id="36"/>
    </w:p>
    <w:sectPr w:rsidR="004415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5F6ADE" w14:textId="77777777" w:rsidR="00582DD5" w:rsidRPr="00B55C62" w:rsidRDefault="008F4D3A" w:rsidP="00B55C6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C7A54"/>
    <w:multiLevelType w:val="multilevel"/>
    <w:tmpl w:val="61E0388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8664825"/>
    <w:multiLevelType w:val="multilevel"/>
    <w:tmpl w:val="DA22DFA8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EFA5828"/>
    <w:multiLevelType w:val="multilevel"/>
    <w:tmpl w:val="9234498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1A57C50"/>
    <w:multiLevelType w:val="multilevel"/>
    <w:tmpl w:val="DBD644B6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D7B0690"/>
    <w:multiLevelType w:val="multilevel"/>
    <w:tmpl w:val="01A0B48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9951CED"/>
    <w:multiLevelType w:val="multilevel"/>
    <w:tmpl w:val="BED0A48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4C5"/>
    <w:rsid w:val="000E20A8"/>
    <w:rsid w:val="0021142D"/>
    <w:rsid w:val="00234096"/>
    <w:rsid w:val="00457A66"/>
    <w:rsid w:val="00791882"/>
    <w:rsid w:val="008D4193"/>
    <w:rsid w:val="008F4D3A"/>
    <w:rsid w:val="00BF5C41"/>
    <w:rsid w:val="00C618BB"/>
    <w:rsid w:val="00F02EC3"/>
    <w:rsid w:val="00F92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1D6BC1-6C30-4921-9BE6-0648827C7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4D3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8F4D3A"/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Заголовок №3_"/>
    <w:basedOn w:val="a0"/>
    <w:link w:val="30"/>
    <w:rsid w:val="008F4D3A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Колонтитул (2)_"/>
    <w:basedOn w:val="a0"/>
    <w:link w:val="20"/>
    <w:rsid w:val="008F4D3A"/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3"/>
    <w:rsid w:val="008F4D3A"/>
    <w:pPr>
      <w:spacing w:after="300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30">
    <w:name w:val="Заголовок №3"/>
    <w:basedOn w:val="a"/>
    <w:link w:val="3"/>
    <w:rsid w:val="008F4D3A"/>
    <w:pPr>
      <w:spacing w:after="300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20">
    <w:name w:val="Колонтитул (2)"/>
    <w:basedOn w:val="a"/>
    <w:link w:val="2"/>
    <w:rsid w:val="008F4D3A"/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4">
    <w:name w:val="header"/>
    <w:basedOn w:val="a"/>
    <w:link w:val="a5"/>
    <w:uiPriority w:val="99"/>
    <w:unhideWhenUsed/>
    <w:rsid w:val="008F4D3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F4D3A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449</Words>
  <Characters>2560</Characters>
  <Application>Microsoft Office Word</Application>
  <DocSecurity>0</DocSecurity>
  <Lines>21</Lines>
  <Paragraphs>6</Paragraphs>
  <ScaleCrop>false</ScaleCrop>
  <Company/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Глав.спец.сектора гос. инф. сист. НПА Сарбей В.С.</dc:creator>
  <cp:keywords/>
  <dc:description/>
  <cp:lastModifiedBy>Глав.спец.сектора гос. инф. сист. НПА Сарбей В.С.</cp:lastModifiedBy>
  <cp:revision>2</cp:revision>
  <dcterms:created xsi:type="dcterms:W3CDTF">2021-12-03T08:03:00Z</dcterms:created>
  <dcterms:modified xsi:type="dcterms:W3CDTF">2021-12-03T08:03:00Z</dcterms:modified>
</cp:coreProperties>
</file>