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2F451" w14:textId="77777777" w:rsidR="00780B0B" w:rsidRDefault="00780B0B" w:rsidP="00780B0B">
      <w:pPr>
        <w:pStyle w:val="1"/>
        <w:spacing w:after="340"/>
        <w:ind w:left="4920" w:firstLine="20"/>
        <w:jc w:val="both"/>
      </w:pPr>
      <w:r>
        <w:rPr>
          <w:color w:val="000000"/>
        </w:rPr>
        <w:t>ПРИЛОЖЕНИЕ 2</w:t>
      </w:r>
    </w:p>
    <w:p w14:paraId="09E39967" w14:textId="77777777" w:rsidR="00780B0B" w:rsidRDefault="00780B0B" w:rsidP="00780B0B">
      <w:pPr>
        <w:pStyle w:val="1"/>
        <w:spacing w:after="0"/>
        <w:ind w:left="4920" w:firstLine="20"/>
        <w:jc w:val="both"/>
      </w:pPr>
      <w:r>
        <w:rPr>
          <w:color w:val="000000"/>
        </w:rPr>
        <w:t>к Указу Главы</w:t>
      </w:r>
    </w:p>
    <w:p w14:paraId="7B80ACF3" w14:textId="77777777" w:rsidR="00780B0B" w:rsidRDefault="00780B0B" w:rsidP="00780B0B">
      <w:pPr>
        <w:pStyle w:val="1"/>
        <w:spacing w:after="1400"/>
        <w:ind w:left="4920" w:firstLine="20"/>
        <w:jc w:val="both"/>
      </w:pPr>
      <w:r>
        <w:rPr>
          <w:color w:val="000000"/>
        </w:rPr>
        <w:t>Донецкой Народной Республики от «03» апреля 2022 г. № 121</w:t>
      </w:r>
    </w:p>
    <w:p w14:paraId="1277F0BF" w14:textId="77777777" w:rsidR="00780B0B" w:rsidRDefault="00780B0B" w:rsidP="00780B0B">
      <w:pPr>
        <w:pStyle w:val="11"/>
        <w:keepNext/>
        <w:keepLines/>
        <w:spacing w:after="0"/>
      </w:pPr>
      <w:bookmarkStart w:id="0" w:name="bookmark58"/>
      <w:bookmarkStart w:id="1" w:name="bookmark59"/>
      <w:bookmarkStart w:id="2" w:name="bookmark60"/>
      <w:r>
        <w:rPr>
          <w:color w:val="000000"/>
        </w:rPr>
        <w:t>ПОЛОЖЕНИЕ</w:t>
      </w:r>
      <w:bookmarkEnd w:id="0"/>
      <w:bookmarkEnd w:id="1"/>
      <w:bookmarkEnd w:id="2"/>
    </w:p>
    <w:p w14:paraId="1E5B9CA4" w14:textId="77777777" w:rsidR="00780B0B" w:rsidRDefault="00780B0B" w:rsidP="00780B0B">
      <w:pPr>
        <w:pStyle w:val="11"/>
        <w:keepNext/>
        <w:keepLines/>
        <w:spacing w:after="480"/>
      </w:pPr>
      <w:bookmarkStart w:id="3" w:name="bookmark61"/>
      <w:bookmarkStart w:id="4" w:name="bookmark62"/>
      <w:bookmarkStart w:id="5" w:name="bookmark63"/>
      <w:r>
        <w:rPr>
          <w:color w:val="000000"/>
        </w:rPr>
        <w:t>о Государственном комитете обороны</w:t>
      </w:r>
      <w:r>
        <w:rPr>
          <w:color w:val="000000"/>
        </w:rPr>
        <w:br/>
        <w:t>Донецкой Народной Республики</w:t>
      </w:r>
      <w:bookmarkEnd w:id="3"/>
      <w:bookmarkEnd w:id="4"/>
      <w:bookmarkEnd w:id="5"/>
    </w:p>
    <w:p w14:paraId="3B94FD78" w14:textId="77777777" w:rsidR="00780B0B" w:rsidRDefault="00780B0B" w:rsidP="00780B0B">
      <w:pPr>
        <w:pStyle w:val="1"/>
        <w:numPr>
          <w:ilvl w:val="0"/>
          <w:numId w:val="1"/>
        </w:numPr>
        <w:tabs>
          <w:tab w:val="left" w:pos="1066"/>
        </w:tabs>
        <w:spacing w:after="240"/>
        <w:ind w:firstLine="760"/>
        <w:jc w:val="both"/>
      </w:pPr>
      <w:bookmarkStart w:id="6" w:name="bookmark64"/>
      <w:bookmarkEnd w:id="6"/>
      <w:r>
        <w:rPr>
          <w:color w:val="000000"/>
        </w:rPr>
        <w:t>Государственный комитет обороны Донецкой Народной Республики (далее - ГКО ДНР) является высшим чрезвычайным государственным органом Донецкой Народной Республики. Создание ГКО ДНР обусловлено проведением специальной военной операции на территориях Донецкой Народной Республики, Луганской Народной Республики и Украины (далее - специальная операция). ГКО ДНР осуществляет свою деятельность со дня опубликования указа Главы Донецкой Народной Республики о его создании и до особого распоряжения.</w:t>
      </w:r>
    </w:p>
    <w:p w14:paraId="5DCCBFC8" w14:textId="77777777" w:rsidR="00780B0B" w:rsidRDefault="00780B0B" w:rsidP="00780B0B">
      <w:pPr>
        <w:pStyle w:val="1"/>
        <w:numPr>
          <w:ilvl w:val="0"/>
          <w:numId w:val="1"/>
        </w:numPr>
        <w:tabs>
          <w:tab w:val="left" w:pos="1102"/>
        </w:tabs>
        <w:spacing w:after="240"/>
        <w:ind w:firstLine="760"/>
        <w:jc w:val="both"/>
      </w:pPr>
      <w:bookmarkStart w:id="7" w:name="bookmark65"/>
      <w:bookmarkEnd w:id="7"/>
      <w:r>
        <w:rPr>
          <w:color w:val="000000"/>
        </w:rPr>
        <w:t>Основными задачами ГКО ДНР являются:</w:t>
      </w:r>
    </w:p>
    <w:p w14:paraId="12E637AC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02"/>
        </w:tabs>
        <w:spacing w:after="140"/>
        <w:ind w:firstLine="760"/>
        <w:jc w:val="both"/>
      </w:pPr>
      <w:bookmarkStart w:id="8" w:name="bookmark66"/>
      <w:bookmarkEnd w:id="8"/>
      <w:r>
        <w:rPr>
          <w:color w:val="000000"/>
        </w:rPr>
        <w:t>Координация действий государственных органов Донецкой Народной Республики в условиях объявленного военного положения, в том числе в сфере обороны, государственной безопасности, внутренних дел.</w:t>
      </w:r>
    </w:p>
    <w:p w14:paraId="24F2770F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297"/>
        </w:tabs>
        <w:spacing w:after="140"/>
        <w:ind w:firstLine="760"/>
        <w:jc w:val="both"/>
      </w:pPr>
      <w:bookmarkStart w:id="9" w:name="bookmark67"/>
      <w:bookmarkEnd w:id="9"/>
      <w:r>
        <w:rPr>
          <w:color w:val="000000"/>
        </w:rPr>
        <w:t>Поддержание условий для сохранения жизни и здоровья граждан Донецкой Народной Республики и иного гражданского населения, проживающего в Донецкой Народной Республике и на территориях, освобожденных в ходе проведения специальной операции и находящихся под контролем Донецкой Народной Республики.</w:t>
      </w:r>
    </w:p>
    <w:p w14:paraId="04CE4F6C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02"/>
        </w:tabs>
        <w:spacing w:after="140"/>
        <w:ind w:firstLine="760"/>
        <w:jc w:val="both"/>
      </w:pPr>
      <w:bookmarkStart w:id="10" w:name="bookmark68"/>
      <w:bookmarkEnd w:id="10"/>
      <w:r>
        <w:rPr>
          <w:color w:val="000000"/>
        </w:rPr>
        <w:t xml:space="preserve">Оперативное восстановление систем жизнеобеспечения </w:t>
      </w:r>
      <w:proofErr w:type="spellStart"/>
      <w:r>
        <w:rPr>
          <w:color w:val="000000"/>
        </w:rPr>
        <w:t>територии</w:t>
      </w:r>
      <w:proofErr w:type="spellEnd"/>
      <w:r>
        <w:rPr>
          <w:color w:val="000000"/>
        </w:rPr>
        <w:t xml:space="preserve"> Донецкой Народной Республики и на территориях, освобожденных в ходе проведения специальной операции и находящихся под контролем Донецкой Народной Республики.</w:t>
      </w:r>
    </w:p>
    <w:p w14:paraId="79C994F5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02"/>
        </w:tabs>
        <w:spacing w:after="240"/>
        <w:ind w:firstLine="760"/>
        <w:jc w:val="both"/>
        <w:sectPr w:rsidR="00780B0B">
          <w:headerReference w:type="default" r:id="rId5"/>
          <w:pgSz w:w="11900" w:h="16840"/>
          <w:pgMar w:top="1114" w:right="559" w:bottom="716" w:left="1573" w:header="686" w:footer="288" w:gutter="0"/>
          <w:pgNumType w:start="5"/>
          <w:cols w:space="720"/>
          <w:noEndnote/>
          <w:docGrid w:linePitch="360"/>
        </w:sectPr>
      </w:pPr>
      <w:bookmarkStart w:id="11" w:name="bookmark69"/>
      <w:bookmarkEnd w:id="11"/>
      <w:r>
        <w:rPr>
          <w:color w:val="000000"/>
        </w:rPr>
        <w:t>Организация бесперебойного функционирования институтов государственной власти и управления, местного самоуправления Донецкой Народной Республики.</w:t>
      </w:r>
    </w:p>
    <w:p w14:paraId="45647A15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03"/>
        </w:tabs>
        <w:ind w:firstLine="760"/>
        <w:jc w:val="both"/>
      </w:pPr>
      <w:bookmarkStart w:id="12" w:name="bookmark70"/>
      <w:bookmarkEnd w:id="12"/>
      <w:r>
        <w:rPr>
          <w:color w:val="000000"/>
        </w:rPr>
        <w:lastRenderedPageBreak/>
        <w:t>Создание эффективного механизма выполнения поставленных государственных задач.</w:t>
      </w:r>
    </w:p>
    <w:p w14:paraId="3AAC53DE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47"/>
        </w:tabs>
        <w:ind w:firstLine="760"/>
        <w:jc w:val="both"/>
      </w:pPr>
      <w:bookmarkStart w:id="13" w:name="bookmark71"/>
      <w:bookmarkEnd w:id="13"/>
      <w:r>
        <w:rPr>
          <w:color w:val="000000"/>
        </w:rPr>
        <w:t>Создание государственных органов и органов управления.</w:t>
      </w:r>
    </w:p>
    <w:p w14:paraId="001A3622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03"/>
        </w:tabs>
        <w:ind w:firstLine="760"/>
        <w:jc w:val="both"/>
      </w:pPr>
      <w:bookmarkStart w:id="14" w:name="bookmark72"/>
      <w:bookmarkEnd w:id="14"/>
      <w:r>
        <w:rPr>
          <w:color w:val="000000"/>
        </w:rPr>
        <w:t>Организация производства продукции военного назначения (военной продукции) и перевод действующих организаций на выпуск военной продукции.</w:t>
      </w:r>
    </w:p>
    <w:p w14:paraId="089B5899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03"/>
        </w:tabs>
        <w:ind w:firstLine="760"/>
        <w:jc w:val="both"/>
      </w:pPr>
      <w:bookmarkStart w:id="15" w:name="bookmark73"/>
      <w:bookmarkEnd w:id="15"/>
      <w:r>
        <w:rPr>
          <w:color w:val="000000"/>
        </w:rPr>
        <w:t>Материально-техническое обеспечение Вооруженных Сил Донецкой Народной Республики, иных воинских формирований и органов, специальных формирований.</w:t>
      </w:r>
    </w:p>
    <w:p w14:paraId="4AA2996F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12"/>
        </w:tabs>
        <w:ind w:firstLine="760"/>
        <w:jc w:val="both"/>
      </w:pPr>
      <w:bookmarkStart w:id="16" w:name="bookmark74"/>
      <w:bookmarkEnd w:id="16"/>
      <w:r>
        <w:rPr>
          <w:color w:val="000000"/>
        </w:rPr>
        <w:t>Перевод экономики Донецкой Народной Республики на работу в условиях военного времени.</w:t>
      </w:r>
    </w:p>
    <w:p w14:paraId="5AE513DA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51"/>
        </w:tabs>
        <w:ind w:firstLine="760"/>
        <w:jc w:val="both"/>
      </w:pPr>
      <w:bookmarkStart w:id="17" w:name="bookmark75"/>
      <w:bookmarkEnd w:id="17"/>
      <w:r>
        <w:rPr>
          <w:color w:val="000000"/>
        </w:rPr>
        <w:t>Организация военно-мобилизационной работы (формирование новых военных контингентов и боевых резервов), строительства оборонительных сооружений и противовоздушной обороны.</w:t>
      </w:r>
    </w:p>
    <w:p w14:paraId="21376944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56"/>
        </w:tabs>
        <w:spacing w:after="240"/>
        <w:ind w:firstLine="760"/>
        <w:jc w:val="both"/>
      </w:pPr>
      <w:bookmarkStart w:id="18" w:name="bookmark76"/>
      <w:bookmarkEnd w:id="18"/>
      <w:r>
        <w:rPr>
          <w:color w:val="000000"/>
        </w:rPr>
        <w:t>Оперативное принятие решений, касающихся организации обороны Донецкой Народной Республики и территорий, освобожденных в ходе проведения специальной операции и находящихся под контролем Донецкой Народной Республики.</w:t>
      </w:r>
    </w:p>
    <w:p w14:paraId="65CE0BB9" w14:textId="77777777" w:rsidR="00780B0B" w:rsidRDefault="00780B0B" w:rsidP="00780B0B">
      <w:pPr>
        <w:pStyle w:val="1"/>
        <w:numPr>
          <w:ilvl w:val="0"/>
          <w:numId w:val="1"/>
        </w:numPr>
        <w:tabs>
          <w:tab w:val="left" w:pos="1112"/>
        </w:tabs>
        <w:ind w:firstLine="760"/>
        <w:jc w:val="both"/>
      </w:pPr>
      <w:bookmarkStart w:id="19" w:name="bookmark77"/>
      <w:bookmarkEnd w:id="19"/>
      <w:r>
        <w:rPr>
          <w:color w:val="000000"/>
        </w:rPr>
        <w:t>К полномочиям ГКО ДНР относятся:</w:t>
      </w:r>
    </w:p>
    <w:p w14:paraId="2CA4B6FD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07"/>
        </w:tabs>
        <w:ind w:firstLine="760"/>
        <w:jc w:val="both"/>
      </w:pPr>
      <w:bookmarkStart w:id="20" w:name="bookmark78"/>
      <w:bookmarkEnd w:id="20"/>
      <w:r>
        <w:rPr>
          <w:color w:val="000000"/>
        </w:rPr>
        <w:t>Перераспределение полномочий органов государственной власти и местных администраций, а также внесение изменений в структуру органов исполнительной власти.</w:t>
      </w:r>
    </w:p>
    <w:p w14:paraId="460CC846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17"/>
        </w:tabs>
        <w:ind w:firstLine="760"/>
        <w:jc w:val="both"/>
      </w:pPr>
      <w:bookmarkStart w:id="21" w:name="bookmark79"/>
      <w:bookmarkEnd w:id="21"/>
      <w:r>
        <w:rPr>
          <w:color w:val="000000"/>
        </w:rPr>
        <w:t>Создание, реорганизация и ликвидация судов Донецкой Народной Республики (за исключением Верховного Суда Донецкой Народной Республики).</w:t>
      </w:r>
    </w:p>
    <w:p w14:paraId="736C0064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07"/>
        </w:tabs>
        <w:ind w:firstLine="760"/>
        <w:jc w:val="both"/>
      </w:pPr>
      <w:bookmarkStart w:id="22" w:name="bookmark80"/>
      <w:bookmarkEnd w:id="22"/>
      <w:r>
        <w:rPr>
          <w:color w:val="000000"/>
        </w:rPr>
        <w:t>Создание чрезвычайных государственных органов и временных органов самоорганизации населения на территориях, освобожденных в ходе проведения специальной операции и находящихся под контролем Донецкой Народной Республики.</w:t>
      </w:r>
    </w:p>
    <w:p w14:paraId="1157E9CD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03"/>
        </w:tabs>
        <w:ind w:firstLine="760"/>
        <w:jc w:val="both"/>
      </w:pPr>
      <w:bookmarkStart w:id="23" w:name="bookmark81"/>
      <w:bookmarkEnd w:id="23"/>
      <w:r>
        <w:rPr>
          <w:color w:val="000000"/>
        </w:rPr>
        <w:t>Руководство эвакуацией организаций, реэвакуацией и восстановлением производства.</w:t>
      </w:r>
    </w:p>
    <w:p w14:paraId="74B11F7B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07"/>
        </w:tabs>
        <w:ind w:firstLine="760"/>
        <w:jc w:val="both"/>
      </w:pPr>
      <w:bookmarkStart w:id="24" w:name="bookmark82"/>
      <w:bookmarkEnd w:id="24"/>
      <w:r>
        <w:rPr>
          <w:color w:val="000000"/>
        </w:rPr>
        <w:t>Формирование новых частей и соединений Вооруженных Сил Донецкой Народной Республики, иных воинских формирований и органов, специальных формирований.</w:t>
      </w:r>
    </w:p>
    <w:p w14:paraId="4A11B2DC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289"/>
        </w:tabs>
        <w:spacing w:after="140"/>
        <w:ind w:firstLine="740"/>
        <w:jc w:val="both"/>
      </w:pPr>
      <w:bookmarkStart w:id="25" w:name="bookmark83"/>
      <w:bookmarkEnd w:id="25"/>
      <w:r>
        <w:rPr>
          <w:color w:val="000000"/>
        </w:rPr>
        <w:t>Назначение руководящего состава Вооруженных Сил Донецкой Народной Республики и руководства объектов критической инфраструктуры.</w:t>
      </w:r>
    </w:p>
    <w:p w14:paraId="24078175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294"/>
        </w:tabs>
        <w:spacing w:after="140" w:line="233" w:lineRule="auto"/>
        <w:ind w:firstLine="740"/>
        <w:jc w:val="both"/>
      </w:pPr>
      <w:bookmarkStart w:id="26" w:name="bookmark84"/>
      <w:bookmarkEnd w:id="26"/>
      <w:r>
        <w:rPr>
          <w:color w:val="000000"/>
        </w:rPr>
        <w:lastRenderedPageBreak/>
        <w:t>Организация и контроль снабжения продовольственными и промышленными товарами.</w:t>
      </w:r>
    </w:p>
    <w:p w14:paraId="4EFE2FAF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09"/>
        </w:tabs>
        <w:spacing w:after="140"/>
        <w:ind w:firstLine="740"/>
        <w:jc w:val="both"/>
      </w:pPr>
      <w:bookmarkStart w:id="27" w:name="bookmark85"/>
      <w:bookmarkEnd w:id="27"/>
      <w:r>
        <w:rPr>
          <w:color w:val="000000"/>
        </w:rPr>
        <w:t>Распределение финансовых ресурсов.</w:t>
      </w:r>
    </w:p>
    <w:p w14:paraId="08781FAC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294"/>
        </w:tabs>
        <w:spacing w:after="140"/>
        <w:ind w:firstLine="740"/>
        <w:jc w:val="both"/>
      </w:pPr>
      <w:bookmarkStart w:id="28" w:name="bookmark86"/>
      <w:bookmarkEnd w:id="28"/>
      <w:r>
        <w:rPr>
          <w:color w:val="000000"/>
        </w:rPr>
        <w:t>Определение денежных единиц, применяемых для осуществления расчетов на территориях, освобожденных в ходе проведения специальной операции и находящихся под контролем Донецкой Народной Республики.</w:t>
      </w:r>
    </w:p>
    <w:p w14:paraId="0363CDD3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52"/>
        </w:tabs>
        <w:spacing w:after="140"/>
        <w:ind w:firstLine="740"/>
        <w:jc w:val="both"/>
      </w:pPr>
      <w:bookmarkStart w:id="29" w:name="bookmark87"/>
      <w:bookmarkEnd w:id="29"/>
      <w:r>
        <w:rPr>
          <w:color w:val="000000"/>
        </w:rPr>
        <w:t>Распределение трудовых ресурсов, оперативное маневрирование производственными кадрами в интересах обороны Донецкой Народной Республики и территорий, освобожденных в ходе проведения специальной операции и находящихся под контролем Донецкой Народной Республики.</w:t>
      </w:r>
    </w:p>
    <w:p w14:paraId="26DBBDF1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63"/>
        </w:tabs>
        <w:spacing w:after="140"/>
        <w:ind w:firstLine="740"/>
        <w:jc w:val="both"/>
      </w:pPr>
      <w:bookmarkStart w:id="30" w:name="bookmark88"/>
      <w:bookmarkEnd w:id="30"/>
      <w:r>
        <w:rPr>
          <w:color w:val="000000"/>
        </w:rPr>
        <w:t>Установление продолжительности рабочей недели.</w:t>
      </w:r>
    </w:p>
    <w:p w14:paraId="5712996C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63"/>
        </w:tabs>
        <w:spacing w:after="140"/>
        <w:ind w:firstLine="740"/>
        <w:jc w:val="both"/>
      </w:pPr>
      <w:bookmarkStart w:id="31" w:name="bookmark89"/>
      <w:bookmarkEnd w:id="31"/>
      <w:r>
        <w:rPr>
          <w:color w:val="000000"/>
        </w:rPr>
        <w:t>Управление экономическими ресурсами.</w:t>
      </w:r>
    </w:p>
    <w:p w14:paraId="7F949A06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52"/>
        </w:tabs>
        <w:spacing w:after="240"/>
        <w:ind w:firstLine="740"/>
        <w:jc w:val="both"/>
      </w:pPr>
      <w:bookmarkStart w:id="32" w:name="bookmark90"/>
      <w:bookmarkEnd w:id="32"/>
      <w:r>
        <w:rPr>
          <w:color w:val="000000"/>
        </w:rPr>
        <w:t>Стратегическое руководство Вооруженными Силами Донецкой Народной Республики, иными воинскими формированиями и органами, специальными формированиями.</w:t>
      </w:r>
    </w:p>
    <w:p w14:paraId="02E5D790" w14:textId="77777777" w:rsidR="00780B0B" w:rsidRDefault="00780B0B" w:rsidP="00780B0B">
      <w:pPr>
        <w:pStyle w:val="1"/>
        <w:numPr>
          <w:ilvl w:val="0"/>
          <w:numId w:val="1"/>
        </w:numPr>
        <w:tabs>
          <w:tab w:val="left" w:pos="1068"/>
        </w:tabs>
        <w:spacing w:after="140"/>
        <w:ind w:firstLine="740"/>
        <w:jc w:val="both"/>
      </w:pPr>
      <w:bookmarkStart w:id="33" w:name="bookmark91"/>
      <w:bookmarkEnd w:id="33"/>
      <w:r>
        <w:rPr>
          <w:color w:val="000000"/>
        </w:rPr>
        <w:t>ГКО ДНР издает постановления, имеющие нормативный характер, и распоряжения, которые подписываются Главой Донецкой Народной Республики.</w:t>
      </w:r>
    </w:p>
    <w:p w14:paraId="468B5AB2" w14:textId="77777777" w:rsidR="00780B0B" w:rsidRDefault="00780B0B" w:rsidP="00780B0B">
      <w:pPr>
        <w:pStyle w:val="1"/>
        <w:spacing w:after="140"/>
        <w:ind w:firstLine="740"/>
        <w:jc w:val="both"/>
      </w:pPr>
      <w:r>
        <w:rPr>
          <w:color w:val="000000"/>
        </w:rPr>
        <w:t>Решение об издании постановлений и распоряжений ГКО ДНР принимается на основе единоначалия после проведения Председателем ГКО ДНР консультаций со всеми членами ГКО ДНР на основании и с учетом поступивших от них предложений. Предложения членов ГКО ДНР отражаются в протоколе заседания ГКО ДНР.</w:t>
      </w:r>
    </w:p>
    <w:p w14:paraId="6B233F06" w14:textId="77777777" w:rsidR="00780B0B" w:rsidRDefault="00780B0B" w:rsidP="00780B0B">
      <w:pPr>
        <w:pStyle w:val="1"/>
        <w:numPr>
          <w:ilvl w:val="0"/>
          <w:numId w:val="1"/>
        </w:numPr>
        <w:tabs>
          <w:tab w:val="left" w:pos="1083"/>
        </w:tabs>
        <w:spacing w:after="140"/>
        <w:ind w:firstLine="740"/>
        <w:jc w:val="both"/>
      </w:pPr>
      <w:bookmarkStart w:id="34" w:name="bookmark92"/>
      <w:bookmarkEnd w:id="34"/>
      <w:r>
        <w:rPr>
          <w:color w:val="000000"/>
        </w:rPr>
        <w:t>В случае если постановления ГКО ДНР вводят иное правовое регулирование общественных отношений, чем установленное действующими законами и иными нормативными правовыми актами, применяются такие постановления ГКО ДНР.</w:t>
      </w:r>
    </w:p>
    <w:p w14:paraId="4235AA49" w14:textId="77777777" w:rsidR="00780B0B" w:rsidRDefault="00780B0B" w:rsidP="00780B0B">
      <w:pPr>
        <w:pStyle w:val="1"/>
        <w:spacing w:after="140"/>
        <w:ind w:firstLine="740"/>
        <w:jc w:val="both"/>
        <w:sectPr w:rsidR="00780B0B">
          <w:headerReference w:type="default" r:id="rId6"/>
          <w:pgSz w:w="11900" w:h="16840"/>
          <w:pgMar w:top="1114" w:right="559" w:bottom="716" w:left="1573" w:header="0" w:footer="288" w:gutter="0"/>
          <w:pgNumType w:start="2"/>
          <w:cols w:space="720"/>
          <w:noEndnote/>
          <w:docGrid w:linePitch="360"/>
        </w:sectPr>
      </w:pPr>
      <w:r>
        <w:rPr>
          <w:color w:val="000000"/>
        </w:rPr>
        <w:t>Постановления и распоряжения ГКО ДНР являются обязательными для исполнения всеми гражданами, государственными органами, организациями независимо от формы собственности.</w:t>
      </w:r>
    </w:p>
    <w:p w14:paraId="1FD29BF2" w14:textId="77777777" w:rsidR="00780B0B" w:rsidRDefault="00780B0B" w:rsidP="00780B0B">
      <w:pPr>
        <w:pStyle w:val="1"/>
        <w:numPr>
          <w:ilvl w:val="0"/>
          <w:numId w:val="1"/>
        </w:numPr>
        <w:tabs>
          <w:tab w:val="left" w:pos="1057"/>
        </w:tabs>
        <w:spacing w:after="220"/>
        <w:ind w:firstLine="760"/>
        <w:jc w:val="both"/>
      </w:pPr>
      <w:bookmarkStart w:id="35" w:name="bookmark93"/>
      <w:bookmarkEnd w:id="35"/>
      <w:r>
        <w:rPr>
          <w:color w:val="000000"/>
        </w:rPr>
        <w:t>По решению ГКО ДНР и до отмены военного положения и окончания интеграции освобожденных территорий Донецкой Народной Республики могут применяться следующие меры:</w:t>
      </w:r>
    </w:p>
    <w:p w14:paraId="6DB55C31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292"/>
        </w:tabs>
        <w:ind w:firstLine="760"/>
        <w:jc w:val="both"/>
      </w:pPr>
      <w:bookmarkStart w:id="36" w:name="bookmark94"/>
      <w:bookmarkEnd w:id="36"/>
      <w:r>
        <w:rPr>
          <w:color w:val="000000"/>
        </w:rPr>
        <w:t xml:space="preserve">Усиление охраны общественного порядка и обеспечения общественной безопасности, охраны военных,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энергетики, а также объектов, представляющих повышенную опасность для </w:t>
      </w:r>
      <w:r>
        <w:rPr>
          <w:color w:val="000000"/>
        </w:rPr>
        <w:lastRenderedPageBreak/>
        <w:t>жизни и здоровья людей и для окружающей природной среды.</w:t>
      </w:r>
    </w:p>
    <w:p w14:paraId="619EB65D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02"/>
        </w:tabs>
        <w:ind w:firstLine="760"/>
        <w:jc w:val="both"/>
      </w:pPr>
      <w:bookmarkStart w:id="37" w:name="bookmark95"/>
      <w:bookmarkEnd w:id="37"/>
      <w:r>
        <w:rPr>
          <w:color w:val="000000"/>
        </w:rPr>
        <w:t>Введение особого режима работы объектов, обеспечивающих функционирование транспорта, коммуникаций и связи, объектов энергетики, а также объектов, представляющих повышенную опасность для жизни и здоровья людей и для окружающей природной среды.</w:t>
      </w:r>
    </w:p>
    <w:p w14:paraId="20C703A6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292"/>
        </w:tabs>
        <w:ind w:firstLine="760"/>
        <w:jc w:val="both"/>
      </w:pPr>
      <w:bookmarkStart w:id="38" w:name="bookmark96"/>
      <w:bookmarkEnd w:id="38"/>
      <w:r>
        <w:rPr>
          <w:color w:val="000000"/>
        </w:rPr>
        <w:t>Эвакуация населения, объектов хозяйственного, социального и культурного назначения, а также временное отселение жителей в безопасные районы с обязательным предоставлением таким жителям стационарных или временных жилых помещений.</w:t>
      </w:r>
    </w:p>
    <w:p w14:paraId="0DE3C66F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297"/>
        </w:tabs>
        <w:ind w:firstLine="760"/>
        <w:jc w:val="both"/>
      </w:pPr>
      <w:bookmarkStart w:id="39" w:name="bookmark97"/>
      <w:bookmarkEnd w:id="39"/>
      <w:r>
        <w:rPr>
          <w:color w:val="000000"/>
        </w:rPr>
        <w:t>Введение и обеспечение особого режима въезда на территорию, на которой введено военное положение, либо на часть такой территории и выезда с нее, а также ограничение свободы передвижения по ней.</w:t>
      </w:r>
    </w:p>
    <w:p w14:paraId="76403C9B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06"/>
        </w:tabs>
        <w:ind w:firstLine="760"/>
        <w:jc w:val="both"/>
      </w:pPr>
      <w:bookmarkStart w:id="40" w:name="bookmark98"/>
      <w:bookmarkEnd w:id="40"/>
      <w:r>
        <w:rPr>
          <w:color w:val="000000"/>
        </w:rPr>
        <w:t>Приостановление деятельности общественных объединений, религиозных объединений, ведущих пропаганду и (или) агитацию, а равно иную деятельность, подрывающую в условиях военного положения оборону и безопасность Донецкой Народной Республики.</w:t>
      </w:r>
    </w:p>
    <w:p w14:paraId="1961ED90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02"/>
        </w:tabs>
        <w:ind w:firstLine="760"/>
        <w:jc w:val="both"/>
      </w:pPr>
      <w:bookmarkStart w:id="41" w:name="bookmark99"/>
      <w:bookmarkEnd w:id="41"/>
      <w:r>
        <w:rPr>
          <w:color w:val="000000"/>
        </w:rPr>
        <w:t>Привлечение граждан к выполнению работ для нужд обороны, ликвидации последствий применения противником оружия, восстановлению поврежденных (разрушенных) гражданских объектов, в том числе систем жизнеобеспечения, и военных объектов.</w:t>
      </w:r>
    </w:p>
    <w:p w14:paraId="5CE36C7A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297"/>
        </w:tabs>
        <w:ind w:firstLine="760"/>
        <w:jc w:val="both"/>
      </w:pPr>
      <w:bookmarkStart w:id="42" w:name="bookmark100"/>
      <w:bookmarkEnd w:id="42"/>
      <w:r>
        <w:rPr>
          <w:color w:val="000000"/>
        </w:rPr>
        <w:t>Изъятие для нужд обороны имущества у организаций и граждан с последующей компенсацией его стоимости.</w:t>
      </w:r>
    </w:p>
    <w:p w14:paraId="1BC562E2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297"/>
        </w:tabs>
        <w:ind w:firstLine="760"/>
        <w:jc w:val="both"/>
      </w:pPr>
      <w:bookmarkStart w:id="43" w:name="bookmark101"/>
      <w:bookmarkEnd w:id="43"/>
      <w:r>
        <w:rPr>
          <w:color w:val="000000"/>
        </w:rPr>
        <w:t>Запрещение или ограничение выбора места пребывания либо места жительства.</w:t>
      </w:r>
    </w:p>
    <w:p w14:paraId="7E6F346A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302"/>
        </w:tabs>
        <w:ind w:firstLine="760"/>
        <w:jc w:val="both"/>
      </w:pPr>
      <w:bookmarkStart w:id="44" w:name="bookmark102"/>
      <w:bookmarkEnd w:id="44"/>
      <w:r>
        <w:rPr>
          <w:color w:val="000000"/>
        </w:rPr>
        <w:t>Запрещение или ограничение проведения собраний, митингов и демонстраций, шествий и пикетирования, а также иных массовых мероприятий.</w:t>
      </w:r>
    </w:p>
    <w:p w14:paraId="0B3ACF2E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31"/>
        </w:tabs>
        <w:ind w:firstLine="760"/>
        <w:jc w:val="both"/>
      </w:pPr>
      <w:bookmarkStart w:id="45" w:name="bookmark103"/>
      <w:bookmarkEnd w:id="45"/>
      <w:r>
        <w:rPr>
          <w:color w:val="000000"/>
        </w:rPr>
        <w:t>Запрещение забастовок и иных способов приостановления или прекращения деятельности организаций.</w:t>
      </w:r>
    </w:p>
    <w:p w14:paraId="6A2AD72C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31"/>
        </w:tabs>
        <w:ind w:firstLine="760"/>
        <w:jc w:val="both"/>
      </w:pPr>
      <w:bookmarkStart w:id="46" w:name="bookmark104"/>
      <w:bookmarkEnd w:id="46"/>
      <w:r>
        <w:rPr>
          <w:color w:val="000000"/>
        </w:rPr>
        <w:t>Ограничение движения транспортных средств и осуществление их досмотра.</w:t>
      </w:r>
    </w:p>
    <w:p w14:paraId="088DAD6C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46"/>
        </w:tabs>
        <w:ind w:firstLine="760"/>
        <w:jc w:val="both"/>
      </w:pPr>
      <w:bookmarkStart w:id="47" w:name="bookmark105"/>
      <w:bookmarkEnd w:id="47"/>
      <w:r>
        <w:rPr>
          <w:color w:val="000000"/>
        </w:rPr>
        <w:t>Запрещение нахождения граждан на улицах и в иных общественных местах в определенное время суток и предоставление органам военного управления права при необходимости осуществлять проверку документов, удостоверяющих личность граждан, личный досмотр, досмотр их вещей, жилища и транспортных средств.</w:t>
      </w:r>
    </w:p>
    <w:p w14:paraId="3E42B411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46"/>
        </w:tabs>
        <w:ind w:firstLine="760"/>
        <w:jc w:val="both"/>
      </w:pPr>
      <w:bookmarkStart w:id="48" w:name="bookmark106"/>
      <w:bookmarkEnd w:id="48"/>
      <w:r>
        <w:rPr>
          <w:color w:val="000000"/>
        </w:rPr>
        <w:t xml:space="preserve">Запрещение продажи оружия, боеприпасов, взрывчатых и </w:t>
      </w:r>
      <w:r>
        <w:rPr>
          <w:color w:val="000000"/>
        </w:rPr>
        <w:lastRenderedPageBreak/>
        <w:t>ядовитых веществ, установление особого режима оборота лекарственных средств и препаратов, содержащих наркотические и иные сильнодействующие вещества, спиртных напитков.</w:t>
      </w:r>
    </w:p>
    <w:p w14:paraId="2002D3FC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46"/>
        </w:tabs>
        <w:ind w:firstLine="760"/>
        <w:jc w:val="both"/>
      </w:pPr>
      <w:bookmarkStart w:id="49" w:name="bookmark107"/>
      <w:bookmarkEnd w:id="49"/>
      <w:r>
        <w:rPr>
          <w:color w:val="000000"/>
        </w:rPr>
        <w:t>Введение контроля работы объектов, обеспечивающих функционирование транспорта, коммуникаций и связи, работы типографий, вычислительных центров и автоматизированных систем, средств массовой информации, использование их работы для нужд обороны; запрещение работы приемопередающих радиостанций индивидуального пользования.</w:t>
      </w:r>
    </w:p>
    <w:p w14:paraId="278B1BED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41"/>
        </w:tabs>
        <w:ind w:firstLine="760"/>
        <w:jc w:val="both"/>
      </w:pPr>
      <w:bookmarkStart w:id="50" w:name="bookmark108"/>
      <w:bookmarkEnd w:id="50"/>
      <w:r>
        <w:rPr>
          <w:color w:val="000000"/>
        </w:rPr>
        <w:t>Введение военной цензуры и иных мер информационной безопасности.</w:t>
      </w:r>
    </w:p>
    <w:p w14:paraId="1EBB217A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50"/>
        </w:tabs>
        <w:ind w:firstLine="760"/>
        <w:jc w:val="both"/>
      </w:pPr>
      <w:bookmarkStart w:id="51" w:name="bookmark109"/>
      <w:bookmarkEnd w:id="51"/>
      <w:r>
        <w:rPr>
          <w:color w:val="000000"/>
        </w:rPr>
        <w:t>Запрещение или ограничение выезда граждан за пределы территории Донецкой Народной Республики.</w:t>
      </w:r>
    </w:p>
    <w:p w14:paraId="0BFFF8A6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46"/>
        </w:tabs>
        <w:ind w:firstLine="760"/>
        <w:jc w:val="both"/>
      </w:pPr>
      <w:bookmarkStart w:id="52" w:name="bookmark110"/>
      <w:bookmarkEnd w:id="52"/>
      <w:r>
        <w:rPr>
          <w:color w:val="000000"/>
        </w:rPr>
        <w:t>Введение в органах государственной власти, иных государственных органах, органах военного управления, органах местного самоуправления и организациях дополнительных мер, направленных на усиление режима секретности.</w:t>
      </w:r>
    </w:p>
    <w:p w14:paraId="75F2BC09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50"/>
        </w:tabs>
        <w:ind w:firstLine="760"/>
        <w:jc w:val="both"/>
      </w:pPr>
      <w:bookmarkStart w:id="53" w:name="bookmark111"/>
      <w:bookmarkEnd w:id="53"/>
      <w:r>
        <w:rPr>
          <w:color w:val="000000"/>
        </w:rPr>
        <w:t>Прекращение деятельности в Донецкой Народной Республике иностранных и международных организаций, в отношении которых получены достоверные сведения о том, что указанные организации осуществляют деятельность, направленную на подрыв обороны и безопасности Донецкой Народной Республики.</w:t>
      </w:r>
    </w:p>
    <w:p w14:paraId="7C24AD43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55"/>
        </w:tabs>
        <w:ind w:firstLine="760"/>
        <w:jc w:val="both"/>
      </w:pPr>
      <w:bookmarkStart w:id="54" w:name="bookmark112"/>
      <w:bookmarkEnd w:id="54"/>
      <w:r>
        <w:rPr>
          <w:color w:val="000000"/>
        </w:rPr>
        <w:t>Оперативное маневрирование в налоговом законодательстве (отмена неэффективных налогов, установление налоговых льгот, налоговых каникул, уменьшение процентной ставки, введение принципиально новых видов налога в условиях военного положения и прочее).</w:t>
      </w:r>
    </w:p>
    <w:p w14:paraId="2617D741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41"/>
        </w:tabs>
        <w:ind w:firstLine="760"/>
        <w:jc w:val="both"/>
      </w:pPr>
      <w:bookmarkStart w:id="55" w:name="bookmark113"/>
      <w:bookmarkEnd w:id="55"/>
      <w:r>
        <w:rPr>
          <w:color w:val="000000"/>
        </w:rPr>
        <w:t>Формирование новых структур управления в условиях военного положения (военных администраций, городских комитетов обороны, военных судов, специальных уполномоченных органов и прочее) и интеграции освобожденных территорий Донецкой Народной Республики.</w:t>
      </w:r>
    </w:p>
    <w:p w14:paraId="7BA9B273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31"/>
        </w:tabs>
        <w:ind w:firstLine="760"/>
        <w:jc w:val="both"/>
      </w:pPr>
      <w:bookmarkStart w:id="56" w:name="bookmark114"/>
      <w:bookmarkEnd w:id="56"/>
      <w:r>
        <w:rPr>
          <w:color w:val="000000"/>
        </w:rPr>
        <w:t>Введение экономических, политических и любых иных видов санкций, в том числе в виде персональных рестрикций.</w:t>
      </w:r>
    </w:p>
    <w:p w14:paraId="382FDDD0" w14:textId="77777777" w:rsidR="00780B0B" w:rsidRDefault="00780B0B" w:rsidP="00780B0B">
      <w:pPr>
        <w:pStyle w:val="1"/>
        <w:numPr>
          <w:ilvl w:val="1"/>
          <w:numId w:val="1"/>
        </w:numPr>
        <w:tabs>
          <w:tab w:val="left" w:pos="1436"/>
        </w:tabs>
        <w:ind w:firstLine="760"/>
        <w:jc w:val="both"/>
      </w:pPr>
      <w:bookmarkStart w:id="57" w:name="bookmark115"/>
      <w:bookmarkEnd w:id="57"/>
      <w:r>
        <w:rPr>
          <w:color w:val="000000"/>
        </w:rPr>
        <w:t>Иные меры, направленные на обеспечение обороны и безопасности Донецкой Народной Республики и освобожденных в ходе проведения специальной операции территорий, находящихся под контролем Донецкой Народной Республики.</w:t>
      </w:r>
    </w:p>
    <w:p w14:paraId="69E527D7" w14:textId="77777777" w:rsidR="00863636" w:rsidRDefault="00863636">
      <w:bookmarkStart w:id="58" w:name="_GoBack"/>
      <w:bookmarkEnd w:id="58"/>
    </w:p>
    <w:sectPr w:rsidR="00863636">
      <w:headerReference w:type="default" r:id="rId7"/>
      <w:type w:val="continuous"/>
      <w:pgSz w:w="11900" w:h="16840"/>
      <w:pgMar w:top="1114" w:right="559" w:bottom="716" w:left="1573" w:header="0" w:footer="28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87F2F" w14:textId="77777777" w:rsidR="009F4E98" w:rsidRDefault="00780B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6450" w14:textId="77777777" w:rsidR="009F4E98" w:rsidRDefault="00780B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ED35FAF" wp14:editId="3E0AB12A">
              <wp:simplePos x="0" y="0"/>
              <wp:positionH relativeFrom="page">
                <wp:posOffset>4078605</wp:posOffset>
              </wp:positionH>
              <wp:positionV relativeFrom="page">
                <wp:posOffset>488315</wp:posOffset>
              </wp:positionV>
              <wp:extent cx="67310" cy="10350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5D4E1B" w14:textId="77777777" w:rsidR="009F4E98" w:rsidRDefault="00780B0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D35FAF"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21.15pt;margin-top:38.45pt;width:5.3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" filled="f" stroked="f">
              <v:textbox style="mso-fit-shape-to-text:t" inset="0,0,0,0">
                <w:txbxContent>
                  <w:p w14:paraId="1F5D4E1B" w14:textId="77777777" w:rsidR="009F4E98" w:rsidRDefault="00780B0B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D40F" w14:textId="77777777" w:rsidR="009F4E98" w:rsidRDefault="00780B0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0493A9C" wp14:editId="045A39A2">
              <wp:simplePos x="0" y="0"/>
              <wp:positionH relativeFrom="page">
                <wp:posOffset>4069715</wp:posOffset>
              </wp:positionH>
              <wp:positionV relativeFrom="page">
                <wp:posOffset>488315</wp:posOffset>
              </wp:positionV>
              <wp:extent cx="64135" cy="10350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3B6403" w14:textId="77777777" w:rsidR="009F4E98" w:rsidRDefault="00780B0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93A9C" id="_x0000_t202" coordsize="21600,21600" o:spt="202" path="m,l,21600r21600,l21600,xe">
              <v:stroke joinstyle="miter"/>
              <v:path gradientshapeok="t" o:connecttype="rect"/>
            </v:shapetype>
            <v:shape id="Shape 21" o:spid="_x0000_s1027" type="#_x0000_t202" style="position:absolute;margin-left:320.45pt;margin-top:38.45pt;width:5.05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" filled="f" stroked="f">
              <v:textbox style="mso-fit-shape-to-text:t" inset="0,0,0,0">
                <w:txbxContent>
                  <w:p w14:paraId="3B3B6403" w14:textId="77777777" w:rsidR="009F4E98" w:rsidRDefault="00780B0B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7CA8"/>
    <w:multiLevelType w:val="multilevel"/>
    <w:tmpl w:val="3AB80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5F"/>
    <w:rsid w:val="0036185F"/>
    <w:rsid w:val="00780B0B"/>
    <w:rsid w:val="0086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52AA7-55B2-4BC6-8E05-A80B5D7D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B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0B0B"/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№1_"/>
    <w:basedOn w:val="a0"/>
    <w:link w:val="11"/>
    <w:rsid w:val="00780B0B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Колонтитул (2)_"/>
    <w:basedOn w:val="a0"/>
    <w:link w:val="20"/>
    <w:rsid w:val="00780B0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780B0B"/>
    <w:pPr>
      <w:spacing w:after="16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1">
    <w:name w:val="Заголовок №1"/>
    <w:basedOn w:val="a"/>
    <w:link w:val="10"/>
    <w:rsid w:val="00780B0B"/>
    <w:pPr>
      <w:spacing w:after="4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780B0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2022-04-12T11:19:00Z</dcterms:created>
  <dcterms:modified xsi:type="dcterms:W3CDTF">2022-04-12T11:19:00Z</dcterms:modified>
</cp:coreProperties>
</file>