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879F" w14:textId="77777777" w:rsidR="00F53CB2" w:rsidRDefault="00F53CB2" w:rsidP="007C37FE">
      <w:pPr>
        <w:pStyle w:val="20"/>
        <w:shd w:val="clear" w:color="auto" w:fill="auto"/>
        <w:spacing w:before="0"/>
        <w:ind w:left="4678"/>
        <w:jc w:val="left"/>
      </w:pPr>
      <w:r>
        <w:t>Приложение № 1</w:t>
      </w:r>
    </w:p>
    <w:p w14:paraId="7203D24C" w14:textId="77777777" w:rsidR="00F53CB2" w:rsidRDefault="00F53CB2" w:rsidP="007C37FE">
      <w:pPr>
        <w:pStyle w:val="20"/>
        <w:shd w:val="clear" w:color="auto" w:fill="auto"/>
        <w:spacing w:before="0"/>
        <w:ind w:left="4678"/>
        <w:jc w:val="left"/>
      </w:pPr>
      <w:r>
        <w:t>к Постановлению Совета Министров Донецкой Народной Республики</w:t>
      </w:r>
    </w:p>
    <w:p w14:paraId="17A7B143" w14:textId="625BD3EA" w:rsidR="00F53CB2" w:rsidRDefault="00F53CB2" w:rsidP="007C37FE">
      <w:pPr>
        <w:pStyle w:val="20"/>
        <w:shd w:val="clear" w:color="auto" w:fill="auto"/>
        <w:spacing w:before="0" w:after="339"/>
        <w:ind w:left="4678"/>
        <w:jc w:val="left"/>
      </w:pPr>
      <w:r>
        <w:t>от 09.04.2015 г. № 5-6</w:t>
      </w:r>
      <w:r w:rsidR="007C37FE">
        <w:br/>
        <w:t>(</w:t>
      </w:r>
      <w:r w:rsidR="007C37FE" w:rsidRPr="007C37FE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5" w:history="1">
        <w:r w:rsidR="007C37FE" w:rsidRPr="007C37FE">
          <w:rPr>
            <w:rStyle w:val="a3"/>
            <w:i/>
            <w:iCs/>
            <w:color w:val="03407D" w:themeColor="hyperlink" w:themeShade="A6"/>
          </w:rPr>
          <w:t>от 23.06.2022 № 53-9</w:t>
        </w:r>
      </w:hyperlink>
      <w:r w:rsidR="007C37FE">
        <w:t>)</w:t>
      </w:r>
    </w:p>
    <w:p w14:paraId="1748105D" w14:textId="77777777" w:rsidR="00F53CB2" w:rsidRDefault="00F53CB2" w:rsidP="00F53CB2">
      <w:pPr>
        <w:pStyle w:val="30"/>
        <w:keepNext/>
        <w:keepLines/>
        <w:shd w:val="clear" w:color="auto" w:fill="auto"/>
        <w:spacing w:after="0" w:line="648" w:lineRule="exact"/>
      </w:pPr>
      <w:bookmarkStart w:id="0" w:name="bookmark3"/>
      <w:r>
        <w:t>Положение о разрешительной системе</w:t>
      </w:r>
      <w:bookmarkEnd w:id="0"/>
    </w:p>
    <w:p w14:paraId="42A87C07" w14:textId="77777777" w:rsidR="00F53CB2" w:rsidRDefault="00F53CB2" w:rsidP="00F53C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98"/>
        </w:tabs>
        <w:spacing w:after="0" w:line="648" w:lineRule="exact"/>
        <w:ind w:left="3400"/>
        <w:jc w:val="both"/>
      </w:pPr>
      <w:bookmarkStart w:id="1" w:name="bookmark4"/>
      <w:r>
        <w:t>Общие положения</w:t>
      </w:r>
      <w:bookmarkEnd w:id="1"/>
    </w:p>
    <w:p w14:paraId="54AAF3E1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40"/>
      </w:pPr>
      <w:r>
        <w:t xml:space="preserve">Разрешительная система </w:t>
      </w:r>
      <w:proofErr w:type="gramStart"/>
      <w:r>
        <w:t>- это</w:t>
      </w:r>
      <w:proofErr w:type="gramEnd"/>
      <w:r>
        <w:t xml:space="preserve"> особый порядок изготовления, приобретения, хранения, перевозки, учета и использования специально определенных предметов, взрывчатых материалов промышленного назначения, а также открытие и функционирование отдельных предприятий, мастерских и лабораторий в целях охраны интересов Донецкой Народной Республики и безопасности граждан.</w:t>
      </w:r>
    </w:p>
    <w:p w14:paraId="3D5AE8B0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40"/>
      </w:pPr>
      <w:r>
        <w:t>К предметам, материалам и веществам, предприятиям, мастерским и лабораториям, на которые распространяется разрешительная система, относятся: огнестрельное оружие (нарезное военных образцов, гладкоствольное, спортивное, учебное, охолощенное, охотничье нарезное и гладкоствольное), боевые припасы к нему, холодное оружие (арбалеты, охотничьи ножи прочее), пневматическое оружие калибра свыше 4,5 миллиметра и скоростью полета пули свыше 100 метров в секунду, газовое оружие и патроны к нему, устройства для отстрела патронов, снаряженные резиновыми или аналогичными по своим свойствам метательными снарядами несмертельного действия, патроны к ним, основные части оружия, взрывчатые материалы промышленного назначения, хранилища, склады и базы, где они хранятся, стрелковые тиры и стрельбища, охотничьи - спортивные стенды, а также предприятия и мастерские по изготовлению, ремонту огнестрельного и холодного оружия, пиротехнические мастерские, пункты изучения материальной части оружия, правил обращения с ними и их применения, магазины, в которых осуществляется реализация оружия и боеприпасов к нему.</w:t>
      </w:r>
    </w:p>
    <w:p w14:paraId="639D7BA1" w14:textId="5E8C648C" w:rsidR="00F53CB2" w:rsidRDefault="00F53CB2" w:rsidP="00F53CB2">
      <w:pPr>
        <w:pStyle w:val="20"/>
        <w:shd w:val="clear" w:color="auto" w:fill="auto"/>
        <w:spacing w:before="0"/>
        <w:ind w:firstLine="740"/>
      </w:pPr>
      <w:r>
        <w:t>Сфера действия настоящего Положения не распространяется на предметы, материалы и вещества, предприятия, мастерские и лаборатории, находящиеся во владении, пользовании и распоряжении Министерства государственной безопасности, Министерства внутренних дел</w:t>
      </w:r>
      <w:r w:rsidR="007C37FE">
        <w:t xml:space="preserve">, </w:t>
      </w:r>
      <w:r w:rsidR="007C37FE" w:rsidRPr="007C37FE">
        <w:t>Министерства по делам гражданской обороны, чрезвычайным ситуациям и ликвидации последствий стихийных бедствий Донецкой Народной Республики, Государственной службы исполнения наказаний Министерства юстиции Донецкой Народной Республики</w:t>
      </w:r>
      <w:r>
        <w:t>, Министерства обороны, Министерства доходов и сборов и Генеральной прокуратуры Донецкой Народной Республики и их органов</w:t>
      </w:r>
      <w:r w:rsidR="007C37FE">
        <w:t xml:space="preserve"> </w:t>
      </w:r>
      <w:r w:rsidR="007C37FE" w:rsidRPr="007C37FE">
        <w:t>и подразделений, а также органов и учреждений уголовно-исполнительной системы</w:t>
      </w:r>
      <w:bookmarkStart w:id="2" w:name="_GoBack"/>
      <w:bookmarkEnd w:id="2"/>
      <w:r>
        <w:t>.</w:t>
      </w:r>
    </w:p>
    <w:p w14:paraId="2B9CCB92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lastRenderedPageBreak/>
        <w:t>Министерства и другие республиканские органы исполнительной власти, предприятия, учреждения, организации, а также граждане имеют право в установленном порядке использовать, хранить, перевозить предметы, материалы и вещества, открывать предприятия, мастерские и лаборатории, на которые распространяется разрешительная система.</w:t>
      </w:r>
    </w:p>
    <w:p w14:paraId="393A7216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Право владения огнестрельным оружием должностными лицами и гражданами, условия его применения определяются в порядке, установленном законодательством Донецкой Народной Республики.</w:t>
      </w:r>
    </w:p>
    <w:p w14:paraId="12378BDD" w14:textId="77777777" w:rsidR="00F53CB2" w:rsidRPr="00EB35E1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Составление трудовых договоров на выполнение робот, связанных с изготовлением, приобретением, хранением, учетом, охраной, перевозкой, использованием предметов, материалов и веществ, на которые распространяется разрешительная система, осуществляется по согласованию с Министерством внутренних дел.</w:t>
      </w:r>
    </w:p>
    <w:p w14:paraId="77FD56E7" w14:textId="77777777" w:rsidR="00F53CB2" w:rsidRDefault="00F53CB2" w:rsidP="00F53CB2">
      <w:pPr>
        <w:pStyle w:val="20"/>
        <w:shd w:val="clear" w:color="auto" w:fill="auto"/>
        <w:tabs>
          <w:tab w:val="left" w:pos="1423"/>
        </w:tabs>
        <w:spacing w:before="0"/>
      </w:pPr>
    </w:p>
    <w:p w14:paraId="4CFBCFE8" w14:textId="77777777" w:rsidR="00F53CB2" w:rsidRDefault="00F53CB2" w:rsidP="00F53C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80" w:lineRule="exact"/>
        <w:ind w:left="440"/>
      </w:pPr>
      <w:bookmarkStart w:id="3" w:name="bookmark5"/>
      <w:r>
        <w:t>Порядок изготовления, приобретения, хранения, учета, охраны,</w:t>
      </w:r>
      <w:bookmarkEnd w:id="3"/>
    </w:p>
    <w:p w14:paraId="7363D803" w14:textId="77777777" w:rsidR="00F53CB2" w:rsidRDefault="00F53CB2" w:rsidP="00F53CB2">
      <w:pPr>
        <w:pStyle w:val="32"/>
        <w:shd w:val="clear" w:color="auto" w:fill="auto"/>
        <w:spacing w:before="0" w:after="300"/>
        <w:ind w:left="20"/>
      </w:pPr>
      <w:r>
        <w:t>перевозки, использования предметов, взрывчатых материалов</w:t>
      </w:r>
      <w:r>
        <w:br/>
        <w:t>промышленного назначения, открытие предприятий, мастерских и</w:t>
      </w:r>
      <w:r>
        <w:br/>
        <w:t>лабораторий, на которые распространяется разрешительная система</w:t>
      </w:r>
    </w:p>
    <w:p w14:paraId="5862D809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Министерства и другие республиканские органы исполнительной власти, предприятия, учреждения, организации, а также граждане, которым в установленном порядке предоставлено право на изготовление, приобретение, хранение, перевозку и использование предметов, материалов и веществ, открытие предприятий, мастерских, лабораторий на которые распространяется разрешительная система, обязаны обеспечить их надлежащую охрану и использование в хозяйственной деятельности.</w:t>
      </w:r>
    </w:p>
    <w:p w14:paraId="6306AF4D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Объекты разрешительной системы располагаются в помещениях, которые обеспечивают их сохранность. Такие помещения обязаны иметь соответствующую охрану и быть оборудованы сигнализацией, в них устанавливается пропускной режим.</w:t>
      </w:r>
    </w:p>
    <w:p w14:paraId="12801B9B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Принятие в эксплуатацию хранилищ, складов, баз и помещений</w:t>
      </w:r>
    </w:p>
    <w:p w14:paraId="57AFBBBC" w14:textId="77777777" w:rsidR="00F53CB2" w:rsidRDefault="00F53CB2" w:rsidP="00F53CB2">
      <w:pPr>
        <w:pStyle w:val="20"/>
        <w:shd w:val="clear" w:color="auto" w:fill="auto"/>
        <w:tabs>
          <w:tab w:val="left" w:pos="2237"/>
          <w:tab w:val="left" w:pos="3984"/>
          <w:tab w:val="left" w:pos="5453"/>
          <w:tab w:val="left" w:pos="7411"/>
          <w:tab w:val="left" w:pos="9163"/>
        </w:tabs>
        <w:spacing w:before="0"/>
      </w:pPr>
      <w:r>
        <w:t>для хранения и использования предметов, взрывчатых материалов промышленного</w:t>
      </w:r>
      <w:r>
        <w:tab/>
        <w:t>назначения,</w:t>
      </w:r>
      <w:r>
        <w:tab/>
        <w:t>открытие</w:t>
      </w:r>
      <w:r>
        <w:tab/>
        <w:t>предприятий,</w:t>
      </w:r>
      <w:r>
        <w:tab/>
        <w:t>мастерских</w:t>
      </w:r>
      <w:r>
        <w:tab/>
        <w:t>и</w:t>
      </w:r>
    </w:p>
    <w:p w14:paraId="0BC1FE81" w14:textId="77777777" w:rsidR="00F53CB2" w:rsidRDefault="00F53CB2" w:rsidP="00F53CB2">
      <w:pPr>
        <w:pStyle w:val="20"/>
        <w:shd w:val="clear" w:color="auto" w:fill="auto"/>
        <w:spacing w:before="0"/>
      </w:pPr>
      <w:r>
        <w:t>лабораторий, на которые распространяется разрешительная система, осуществляется комиссиями, в которые входят представители органов Министерством внутренних дел, заинтересованных предприятий, учреждений и организаций, и в зависимости от вида объекта, органов надзора по охране труда, санитарного, пожарного надзора.</w:t>
      </w:r>
    </w:p>
    <w:p w14:paraId="2C4D6139" w14:textId="77777777" w:rsidR="00F53CB2" w:rsidRDefault="00F53CB2" w:rsidP="00F53CB2">
      <w:pPr>
        <w:pStyle w:val="20"/>
        <w:shd w:val="clear" w:color="auto" w:fill="auto"/>
        <w:spacing w:before="0"/>
        <w:ind w:firstLine="740"/>
      </w:pPr>
      <w:r>
        <w:t>По результатам обследования составляется акт с выводами, которые учитываются при решении вопроса об открытии объекта разрешительной системы.</w:t>
      </w:r>
    </w:p>
    <w:p w14:paraId="2F9790B0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Выдача разрешений на изготовление, приобретение, хранение,</w:t>
      </w:r>
    </w:p>
    <w:p w14:paraId="649686A1" w14:textId="77777777" w:rsidR="00F53CB2" w:rsidRDefault="00F53CB2" w:rsidP="00F53CB2">
      <w:pPr>
        <w:pStyle w:val="20"/>
        <w:shd w:val="clear" w:color="auto" w:fill="auto"/>
        <w:tabs>
          <w:tab w:val="left" w:pos="2237"/>
          <w:tab w:val="left" w:pos="3984"/>
          <w:tab w:val="left" w:pos="5453"/>
          <w:tab w:val="left" w:pos="7411"/>
          <w:tab w:val="left" w:pos="9163"/>
        </w:tabs>
        <w:spacing w:before="0"/>
      </w:pPr>
      <w:r>
        <w:t>учет, охрану, перевозку и использование предметов, взрывчатых материалов промышленного</w:t>
      </w:r>
      <w:r>
        <w:tab/>
        <w:t>назначения,</w:t>
      </w:r>
      <w:r>
        <w:tab/>
        <w:t>открытие</w:t>
      </w:r>
      <w:r>
        <w:tab/>
        <w:t>предприятий,</w:t>
      </w:r>
      <w:r>
        <w:tab/>
        <w:t>мастерских</w:t>
      </w:r>
      <w:r>
        <w:tab/>
        <w:t>и</w:t>
      </w:r>
    </w:p>
    <w:p w14:paraId="7DB7AE65" w14:textId="77777777" w:rsidR="00F53CB2" w:rsidRDefault="00F53CB2" w:rsidP="00F53CB2">
      <w:pPr>
        <w:pStyle w:val="20"/>
        <w:shd w:val="clear" w:color="auto" w:fill="auto"/>
        <w:spacing w:before="0"/>
      </w:pPr>
      <w:r>
        <w:t>лабораторий осуществляется:</w:t>
      </w:r>
    </w:p>
    <w:p w14:paraId="0AAA45B7" w14:textId="77777777" w:rsidR="00F53CB2" w:rsidRDefault="00F53CB2" w:rsidP="00F53CB2">
      <w:pPr>
        <w:pStyle w:val="20"/>
        <w:shd w:val="clear" w:color="auto" w:fill="auto"/>
        <w:spacing w:before="0"/>
        <w:ind w:firstLine="740"/>
      </w:pPr>
      <w:r>
        <w:lastRenderedPageBreak/>
        <w:t>на огнестрельное оружие (нарезное военных образцов, гладкоствольное, спортивное, учебное, выхолощенное, охотничье нарезное и гладкоствольное), боевые припасы к нему, холодное оружие (арбалеты, охотничьи ножи, прочее), пневматическое оружие калибра свыше 4,5 миллиметра и скоростью полета пули свыше 100 метров в секунду, газовое оружие и патроны к нему, устройства для отстрела патронов, снаряженных резиновыми или аналогичными по своим свойствам метательными снарядами несмертельного действия, патроны к ним, взрывчатые материалы промышленного назначения, хранилища, склады и базы, где они хранятся, стрелковые тиры и стрельбища, охотничьи - спортивные стенды, а также предприятия и мастерские по изготовлению и ремонту огнестрельного и холодного оружия, пиротехнические мастерские, пункты изучения материальной части оружия, специальных средств, правил обращения с ними и их применения, магазины, в которых осуществляется продажа оружия и боеприпасов к нему в порядке, установленном Министерством внутренних дел.</w:t>
      </w:r>
    </w:p>
    <w:p w14:paraId="41413C0C" w14:textId="77777777" w:rsidR="00F53CB2" w:rsidRDefault="00F53CB2" w:rsidP="00F53CB2">
      <w:pPr>
        <w:pStyle w:val="20"/>
        <w:shd w:val="clear" w:color="auto" w:fill="auto"/>
        <w:spacing w:before="0"/>
        <w:ind w:firstLine="760"/>
      </w:pPr>
      <w:r>
        <w:t>на взрывчатые материалы и вещества, их перевозку, а также хранилища и склады, где они хранятся, в порядке, определенном в органах надзора совместно с Министерством внутренних дел.</w:t>
      </w:r>
    </w:p>
    <w:p w14:paraId="7EA96588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300"/>
        <w:ind w:firstLine="760"/>
      </w:pPr>
      <w:r>
        <w:t>Разрешения на изготовление, хранение и использование предметов, материалов и веществ, открытие и функционирование предприятий, мастерских и лабораторий, на которые распространяется разрешительная система, выдаются на имя руководителей предприятий, учреждений и организаций, а также гражданам сроком на 3 года. Разрешения на приобретение и перевозку указанных предметов, взрывчатых материалов промышленного назначения выдаются сроком на 3 месяца.</w:t>
      </w:r>
    </w:p>
    <w:p w14:paraId="43A9160E" w14:textId="77777777" w:rsidR="00F53CB2" w:rsidRDefault="00F53CB2" w:rsidP="00F53CB2">
      <w:pPr>
        <w:pStyle w:val="3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300"/>
        <w:ind w:left="180"/>
        <w:jc w:val="left"/>
      </w:pPr>
      <w:r>
        <w:t>Контроль соблюдения порядка изготовления, приобретения, учета, перевозки, открытия и функционирования предприятий, мастерских и лабораторий, на которые распространяется разрешительная система</w:t>
      </w:r>
    </w:p>
    <w:p w14:paraId="48BFF678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Контроль соблюдения должностными лицами министерств, других республиканских органов исполнительной власти, предприятий, учреждений, организаций и гражданами установленного порядка изготовления, приобретения, хранения, учета, перевозки и использования предметов, взрывчатых материалов промышленного назначения, открытия и функционирования предприятий, мастерских и лабораторий, на которые распространяется разрешительная система, осуществляется непосредственно Министерством внутренних дел.</w:t>
      </w:r>
    </w:p>
    <w:p w14:paraId="075F3C34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/>
        <w:ind w:firstLine="760"/>
      </w:pPr>
      <w:r>
        <w:t>Объекты, на которых хранится 20 и более единиц боевого, спортивного (учебного) огнестрельного оружия, а также базовые склады взрывчатых материалов обследуются ежемесячно. Другие объекты разрешительной системы - ежеквартально.</w:t>
      </w:r>
    </w:p>
    <w:p w14:paraId="6B954BDD" w14:textId="77777777" w:rsidR="00F53CB2" w:rsidRDefault="00F53CB2" w:rsidP="00F53CB2">
      <w:pPr>
        <w:pStyle w:val="20"/>
        <w:shd w:val="clear" w:color="auto" w:fill="auto"/>
        <w:spacing w:before="0"/>
        <w:ind w:firstLine="760"/>
      </w:pPr>
      <w:r>
        <w:t>Независимо от срока ранее проведенной проверки объект разрешительной системы обследуется в следующих случаях:</w:t>
      </w:r>
    </w:p>
    <w:p w14:paraId="598C473C" w14:textId="77777777" w:rsidR="00F53CB2" w:rsidRDefault="00F53CB2" w:rsidP="00F53CB2">
      <w:pPr>
        <w:pStyle w:val="20"/>
        <w:shd w:val="clear" w:color="auto" w:fill="auto"/>
        <w:spacing w:before="0"/>
        <w:ind w:firstLine="760"/>
      </w:pPr>
      <w:r>
        <w:t xml:space="preserve">при оформлении на новый срок разрешения на хранение, использование </w:t>
      </w:r>
      <w:r>
        <w:lastRenderedPageBreak/>
        <w:t>предметов, материалов и веществ, функционирование предприятий, мастерских и лабораторий, на которые распространяется разрешительная система;</w:t>
      </w:r>
    </w:p>
    <w:p w14:paraId="75959CA4" w14:textId="77777777" w:rsidR="00F53CB2" w:rsidRDefault="00F53CB2" w:rsidP="00F53CB2">
      <w:pPr>
        <w:pStyle w:val="20"/>
        <w:widowControl/>
        <w:shd w:val="clear" w:color="auto" w:fill="auto"/>
        <w:spacing w:before="0"/>
        <w:ind w:firstLine="760"/>
      </w:pPr>
      <w:r>
        <w:t>при переоформлении разрешения в связи с изменением места хранения или использования указанных предметов, материалов и веществ, единиц хранения, емкости хранилищ, баз, складов прочее, а также руководителя, на имя которого выдано разрешение.</w:t>
      </w:r>
    </w:p>
    <w:p w14:paraId="07A7233D" w14:textId="77777777"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00"/>
        <w:ind w:firstLine="760"/>
      </w:pPr>
      <w:r>
        <w:t>Действия и решения должностных лиц Министерством внутренних дел связанные с отказом в выдаче разрешения, его аннулированием и изъятием подконтрольных предметов, материалов и веществ, закрытием предприятий, мастерских и лабораторий, выполнением иных функций по осуществлению разрешительной системы, может быть обжаловано в порядке, установленном для обжалования неправомерных действий органов управления и должностных лиц, ущемляющих права граждан.</w:t>
      </w:r>
    </w:p>
    <w:p w14:paraId="31FF7EC1" w14:textId="77777777" w:rsidR="00F53CB2" w:rsidRDefault="00F53CB2" w:rsidP="00F53CB2">
      <w:pPr>
        <w:pStyle w:val="32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300"/>
      </w:pPr>
      <w:r>
        <w:t>Ответственность за нарушение порядка изготовления, приобретения, хранения, учета, перевозки и использования предметов, взрывчатых материалов промышленного назначения, открытия и функционирования предприятий, мастерских и лабораторий, на которые распространяется разрешительная система</w:t>
      </w:r>
    </w:p>
    <w:p w14:paraId="31AE704E" w14:textId="77777777" w:rsidR="00F53CB2" w:rsidRDefault="00F53CB2" w:rsidP="001C3F80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/>
        <w:ind w:firstLine="760"/>
      </w:pPr>
      <w:r>
        <w:t>Должностные лица и граждане, нарушившие порядок изготовления, приобретения, хранения, учета, охраны, перевозки и использования предметов, взрывчатых материалов промышленного назначения, открытия и функционирования предприятий, мастерских и лабораторий, на которые распространяется разрешительная система, несут ответственность согласно действующему законодательству Донецкой Народной Республики.</w:t>
      </w:r>
    </w:p>
    <w:sectPr w:rsidR="00F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091C"/>
    <w:multiLevelType w:val="multilevel"/>
    <w:tmpl w:val="6598C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771D4"/>
    <w:multiLevelType w:val="multilevel"/>
    <w:tmpl w:val="2D3EF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2"/>
    <w:rsid w:val="007C37FE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1CB"/>
  <w15:chartTrackingRefBased/>
  <w15:docId w15:val="{F311E032-F3C9-447D-860C-DB21C47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53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3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3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53CB2"/>
    <w:pPr>
      <w:widowControl w:val="0"/>
      <w:shd w:val="clear" w:color="auto" w:fill="FFFFFF"/>
      <w:spacing w:after="24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53CB2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3CB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37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30-53-9-202206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Сарбей Виктор Сергеевич</cp:lastModifiedBy>
  <cp:revision>2</cp:revision>
  <dcterms:created xsi:type="dcterms:W3CDTF">2016-10-19T07:33:00Z</dcterms:created>
  <dcterms:modified xsi:type="dcterms:W3CDTF">2022-06-30T07:00:00Z</dcterms:modified>
</cp:coreProperties>
</file>