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6" w:rsidRDefault="00231CC6" w:rsidP="0023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Приложение 3</w:t>
      </w:r>
      <w:r w:rsidRPr="00FF2D62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31CC6" w:rsidRPr="00FF2D62" w:rsidRDefault="00231CC6" w:rsidP="0023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к Правила</w:t>
      </w:r>
      <w:r>
        <w:rPr>
          <w:rFonts w:ascii="Times New Roman" w:hAnsi="Times New Roman"/>
          <w:sz w:val="28"/>
          <w:szCs w:val="28"/>
        </w:rPr>
        <w:t>м охраны труда на автомобильном</w:t>
      </w:r>
      <w:r w:rsidRPr="00FF2D62">
        <w:rPr>
          <w:rFonts w:ascii="Times New Roman" w:hAnsi="Times New Roman"/>
          <w:sz w:val="28"/>
          <w:szCs w:val="28"/>
        </w:rPr>
        <w:t xml:space="preserve"> транспорте (пункт 10 главы 2 раздела </w:t>
      </w:r>
      <w:r w:rsidRPr="00FF2D62">
        <w:rPr>
          <w:rFonts w:ascii="Times New Roman" w:eastAsiaTheme="minorHAnsi" w:hAnsi="Times New Roman"/>
          <w:iCs/>
          <w:sz w:val="28"/>
          <w:szCs w:val="28"/>
        </w:rPr>
        <w:t>VII</w:t>
      </w:r>
      <w:r w:rsidRPr="00FF2D62">
        <w:rPr>
          <w:rFonts w:ascii="Times New Roman" w:hAnsi="Times New Roman"/>
          <w:sz w:val="28"/>
          <w:szCs w:val="28"/>
        </w:rPr>
        <w:t>)</w:t>
      </w:r>
    </w:p>
    <w:p w:rsidR="00231CC6" w:rsidRPr="00FF2D62" w:rsidRDefault="00231CC6" w:rsidP="00231CC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F2D62">
        <w:rPr>
          <w:rFonts w:ascii="Times New Roman" w:hAnsi="Times New Roman"/>
          <w:sz w:val="28"/>
          <w:szCs w:val="28"/>
        </w:rPr>
        <w:t>(в редакции прика</w:t>
      </w:r>
      <w:r w:rsidR="00203EF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203EFE">
        <w:rPr>
          <w:rFonts w:ascii="Times New Roman" w:hAnsi="Times New Roman"/>
          <w:sz w:val="28"/>
          <w:szCs w:val="28"/>
        </w:rPr>
        <w:t>Гортехнадзора</w:t>
      </w:r>
      <w:proofErr w:type="spellEnd"/>
      <w:r w:rsidR="00203EFE">
        <w:rPr>
          <w:rFonts w:ascii="Times New Roman" w:hAnsi="Times New Roman"/>
          <w:sz w:val="28"/>
          <w:szCs w:val="28"/>
        </w:rPr>
        <w:t xml:space="preserve"> ДНР от 20 июля 2022 года № 1562</w:t>
      </w:r>
      <w:bookmarkStart w:id="0" w:name="_GoBack"/>
      <w:bookmarkEnd w:id="0"/>
      <w:r w:rsidRPr="00FF2D62">
        <w:rPr>
          <w:rFonts w:ascii="Times New Roman" w:hAnsi="Times New Roman"/>
          <w:sz w:val="28"/>
          <w:szCs w:val="28"/>
        </w:rPr>
        <w:t>)</w:t>
      </w:r>
    </w:p>
    <w:p w:rsid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CC6" w:rsidRDefault="00231CC6" w:rsidP="0023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D93">
        <w:rPr>
          <w:rFonts w:ascii="Times New Roman" w:hAnsi="Times New Roman"/>
          <w:b/>
          <w:sz w:val="28"/>
          <w:szCs w:val="28"/>
        </w:rPr>
        <w:t>Допустимая нагрузка на ось транспортного средства</w:t>
      </w:r>
    </w:p>
    <w:p w:rsidR="00231CC6" w:rsidRDefault="00231CC6" w:rsidP="00231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5"/>
        <w:gridCol w:w="1963"/>
        <w:gridCol w:w="1969"/>
        <w:gridCol w:w="1997"/>
        <w:gridCol w:w="1951"/>
      </w:tblGrid>
      <w:tr w:rsidR="00231CC6" w:rsidRPr="00116F13" w:rsidTr="00231CC6">
        <w:trPr>
          <w:trHeight w:val="640"/>
        </w:trPr>
        <w:tc>
          <w:tcPr>
            <w:tcW w:w="1002" w:type="pct"/>
            <w:vMerge w:val="restart"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Расположение осей транспортного средства</w:t>
            </w:r>
            <w:hyperlink r:id="rId7" w:anchor="block_10301" w:history="1">
              <w:r w:rsidRPr="00231CC6">
                <w:rPr>
                  <w:rFonts w:ascii="Times New Roman" w:eastAsia="Times New Roman" w:hAnsi="Times New Roman"/>
                  <w:color w:val="000000" w:themeColor="text1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996" w:type="pct"/>
            <w:vMerge w:val="restart"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Расстояние между сближенными осями, метров</w:t>
            </w:r>
          </w:p>
        </w:tc>
        <w:tc>
          <w:tcPr>
            <w:tcW w:w="3002" w:type="pct"/>
            <w:gridSpan w:val="3"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Допустимая нагрузка на ось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колесного транспортного средства, тонн</w:t>
            </w:r>
          </w:p>
        </w:tc>
      </w:tr>
      <w:tr w:rsidR="00231CC6" w:rsidRPr="00116F13" w:rsidTr="00231CC6">
        <w:trPr>
          <w:trHeight w:val="640"/>
        </w:trPr>
        <w:tc>
          <w:tcPr>
            <w:tcW w:w="1002" w:type="pct"/>
            <w:vMerge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автомобильной дороги, рассчитанной </w:t>
            </w:r>
          </w:p>
          <w:p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нормативную нагрузку 6 </w:t>
            </w:r>
          </w:p>
          <w:p w:rsidR="00231CC6" w:rsidRPr="00116F13" w:rsidRDefault="00231CC6" w:rsidP="00231CC6">
            <w:pPr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тонн на ось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автомобильной дороги, рассчитанной </w:t>
            </w:r>
          </w:p>
          <w:p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нормативную нагрузку 10 </w:t>
            </w:r>
          </w:p>
          <w:p w:rsidR="00231CC6" w:rsidRPr="00116F13" w:rsidRDefault="00231CC6" w:rsidP="00231CC6">
            <w:pPr>
              <w:ind w:left="-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тонн на ось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-113" w:right="-17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автомобильной дороги, рассчитанной </w:t>
            </w:r>
          </w:p>
          <w:p w:rsidR="00231CC6" w:rsidRPr="00116F13" w:rsidRDefault="00231CC6" w:rsidP="00231CC6">
            <w:pPr>
              <w:ind w:left="-113" w:right="-17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231CC6" w:rsidRPr="00116F13" w:rsidRDefault="00231CC6" w:rsidP="00231CC6">
            <w:pPr>
              <w:ind w:left="-113" w:right="-17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нормативную нагрузку 11,5 тонны на ось</w:t>
            </w:r>
          </w:p>
        </w:tc>
      </w:tr>
      <w:tr w:rsidR="00231CC6" w:rsidRPr="00116F13" w:rsidTr="00231CC6">
        <w:tc>
          <w:tcPr>
            <w:tcW w:w="1002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31CC6" w:rsidRPr="00116F13" w:rsidTr="00231CC6">
        <w:tc>
          <w:tcPr>
            <w:tcW w:w="1002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Одиночная ось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свыше 2,5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5,5 (6)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(10)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231CC6" w:rsidRPr="00116F13" w:rsidRDefault="00231CC6" w:rsidP="00231CC6">
            <w:pPr>
              <w:ind w:left="75" w:right="7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10,5 (11,5)</w:t>
            </w:r>
          </w:p>
        </w:tc>
      </w:tr>
      <w:tr w:rsidR="00231CC6" w:rsidRPr="00116F13" w:rsidTr="00231CC6">
        <w:tc>
          <w:tcPr>
            <w:tcW w:w="1002" w:type="pct"/>
            <w:vMerge w:val="restart"/>
            <w:tcBorders>
              <w:top w:val="single" w:sz="4" w:space="0" w:color="auto"/>
            </w:tcBorders>
          </w:tcPr>
          <w:p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Группа сближенных сдвоенных осей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до 1 (включительно)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8 (9)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10 (11)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11,5 (12,5)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 до 1,3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9 (10)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13 (14)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14 (16)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1,3 до 1,8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10 (11)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15 (16)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17 (18)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1,8 до 2,5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11 (12)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17 (18)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18 (20)</w:t>
            </w:r>
          </w:p>
        </w:tc>
      </w:tr>
      <w:tr w:rsidR="00231CC6" w:rsidRPr="00116F13" w:rsidTr="00231CC6">
        <w:tc>
          <w:tcPr>
            <w:tcW w:w="1002" w:type="pct"/>
            <w:vMerge w:val="restart"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Группа сближенных строенных осей</w:t>
            </w: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до 1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11 (12)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15 (16,5)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17 (18)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 до 1,3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12 (13)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18 (19,5)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20 (21)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1,3 до 1,8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13,5 (15)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21 (22,5</w:t>
            </w:r>
            <w:r>
              <w:rPr>
                <w:color w:val="000000" w:themeColor="text1"/>
                <w:vertAlign w:val="superscript"/>
              </w:rPr>
              <w:t>4</w:t>
            </w:r>
            <w:r w:rsidRPr="00116F13">
              <w:rPr>
                <w:color w:val="000000" w:themeColor="text1"/>
              </w:rPr>
              <w:t>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23,5 (24)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1,8 до 2,5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15 (16)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22 (23)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25 (26)</w:t>
            </w:r>
          </w:p>
        </w:tc>
      </w:tr>
      <w:tr w:rsidR="00231CC6" w:rsidRPr="00116F13" w:rsidTr="00231CC6">
        <w:tc>
          <w:tcPr>
            <w:tcW w:w="1002" w:type="pct"/>
            <w:vMerge w:val="restart"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сближенных осей с количеством осей более 3 (не более 2 односкатных или двускатных колес на оси)</w:t>
            </w: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до 1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3,5 (4)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5 (5,5)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5,5 (6)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 до 1,3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4 (4,5)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6 (6,5)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6,5 (7)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1,3 до 1,8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4,5 (5)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6,5 (7)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7,5 (8)</w:t>
            </w:r>
          </w:p>
        </w:tc>
      </w:tr>
      <w:tr w:rsidR="00231CC6" w:rsidRPr="00116F13" w:rsidTr="00231CC6">
        <w:tc>
          <w:tcPr>
            <w:tcW w:w="1002" w:type="pct"/>
            <w:vMerge/>
          </w:tcPr>
          <w:p w:rsidR="00231CC6" w:rsidRPr="00116F13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Pr="00116F13" w:rsidRDefault="00231CC6" w:rsidP="00231CC6">
            <w:pPr>
              <w:pStyle w:val="alignleft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свыше 1,8 до 2,5 (включительно)</w:t>
            </w:r>
          </w:p>
        </w:tc>
        <w:tc>
          <w:tcPr>
            <w:tcW w:w="999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5 (5,5)</w:t>
            </w:r>
          </w:p>
        </w:tc>
        <w:tc>
          <w:tcPr>
            <w:tcW w:w="1013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7 (7,5)</w:t>
            </w:r>
          </w:p>
        </w:tc>
        <w:tc>
          <w:tcPr>
            <w:tcW w:w="990" w:type="pct"/>
          </w:tcPr>
          <w:p w:rsidR="00231CC6" w:rsidRPr="00116F13" w:rsidRDefault="00231CC6" w:rsidP="00231CC6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16F13">
              <w:rPr>
                <w:color w:val="000000" w:themeColor="text1"/>
              </w:rPr>
              <w:t>8,5 (9)</w:t>
            </w:r>
          </w:p>
        </w:tc>
      </w:tr>
    </w:tbl>
    <w:p w:rsidR="00231CC6" w:rsidRPr="00D46CAF" w:rsidRDefault="00231CC6" w:rsidP="00231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6CAF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  <w:r w:rsidRPr="00D46CA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31CC6" w:rsidRPr="00D46CAF" w:rsidRDefault="00231CC6" w:rsidP="00231CC6">
      <w:pPr>
        <w:spacing w:after="0" w:line="240" w:lineRule="auto"/>
        <w:jc w:val="righ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5"/>
        <w:gridCol w:w="1963"/>
        <w:gridCol w:w="1969"/>
        <w:gridCol w:w="1997"/>
        <w:gridCol w:w="1951"/>
      </w:tblGrid>
      <w:tr w:rsidR="00231CC6" w:rsidRPr="00D46CAF" w:rsidTr="00231CC6">
        <w:tc>
          <w:tcPr>
            <w:tcW w:w="1002" w:type="pct"/>
          </w:tcPr>
          <w:p w:rsidR="00231CC6" w:rsidRPr="00D46CAF" w:rsidRDefault="00231CC6" w:rsidP="00231C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pct"/>
          </w:tcPr>
          <w:p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9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3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0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31CC6" w:rsidRPr="00D46CAF" w:rsidTr="00231CC6">
        <w:trPr>
          <w:trHeight w:val="724"/>
        </w:trPr>
        <w:tc>
          <w:tcPr>
            <w:tcW w:w="1002" w:type="pct"/>
            <w:vMerge w:val="restart"/>
          </w:tcPr>
          <w:p w:rsidR="00231CC6" w:rsidRPr="00D46CAF" w:rsidRDefault="00231CC6" w:rsidP="00231C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сближенных осей с количеством осей 2 и более (по 4 (включительно) и более односкатных или двускатных колеса на оси)</w:t>
            </w:r>
          </w:p>
        </w:tc>
        <w:tc>
          <w:tcPr>
            <w:tcW w:w="996" w:type="pct"/>
          </w:tcPr>
          <w:p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(включительно)</w:t>
            </w:r>
          </w:p>
        </w:tc>
        <w:tc>
          <w:tcPr>
            <w:tcW w:w="999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3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0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31CC6" w:rsidRPr="00D46CAF" w:rsidTr="00231CC6">
        <w:trPr>
          <w:trHeight w:val="872"/>
        </w:trPr>
        <w:tc>
          <w:tcPr>
            <w:tcW w:w="1002" w:type="pct"/>
            <w:vMerge/>
          </w:tcPr>
          <w:p w:rsidR="00231CC6" w:rsidRPr="00D46CAF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1 до 1,3 (включительно)</w:t>
            </w:r>
          </w:p>
        </w:tc>
        <w:tc>
          <w:tcPr>
            <w:tcW w:w="999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013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90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31CC6" w:rsidRPr="00D46CAF" w:rsidTr="00231CC6">
        <w:trPr>
          <w:trHeight w:val="803"/>
        </w:trPr>
        <w:tc>
          <w:tcPr>
            <w:tcW w:w="1002" w:type="pct"/>
            <w:vMerge/>
          </w:tcPr>
          <w:p w:rsidR="00231CC6" w:rsidRPr="00D46CAF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1,3 до 1,8 (включительно)</w:t>
            </w:r>
          </w:p>
        </w:tc>
        <w:tc>
          <w:tcPr>
            <w:tcW w:w="999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13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0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31CC6" w:rsidRPr="00D46CAF" w:rsidTr="00231CC6">
        <w:tc>
          <w:tcPr>
            <w:tcW w:w="1002" w:type="pct"/>
            <w:vMerge/>
          </w:tcPr>
          <w:p w:rsidR="00231CC6" w:rsidRPr="00D46CAF" w:rsidRDefault="00231CC6" w:rsidP="00231CC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pct"/>
          </w:tcPr>
          <w:p w:rsidR="00231CC6" w:rsidRDefault="00231CC6" w:rsidP="00231CC6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1,8 до 2,5 (включительно)</w:t>
            </w:r>
          </w:p>
        </w:tc>
        <w:tc>
          <w:tcPr>
            <w:tcW w:w="999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013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90" w:type="pct"/>
          </w:tcPr>
          <w:p w:rsidR="00231CC6" w:rsidRDefault="00231CC6" w:rsidP="00231CC6">
            <w:pPr>
              <w:pStyle w:val="aligncent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231CC6" w:rsidRDefault="00231CC6" w:rsidP="00231C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____________________</w:t>
      </w: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1 </w:t>
      </w:r>
      <w:r w:rsidRPr="00231CC6">
        <w:rPr>
          <w:rFonts w:ascii="Times New Roman" w:hAnsi="Times New Roman"/>
          <w:sz w:val="24"/>
          <w:szCs w:val="24"/>
        </w:rPr>
        <w:t>Группа сближенных осей - сгруппированные оси, конструктивно объединенные и (или) не объединенные в тележку, с расстоянием между ближайшими осями до 2,5 метра (включительно).</w:t>
      </w: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31CC6">
        <w:rPr>
          <w:rFonts w:ascii="Times New Roman" w:hAnsi="Times New Roman"/>
          <w:sz w:val="24"/>
          <w:szCs w:val="24"/>
          <w:vertAlign w:val="superscript"/>
        </w:rPr>
        <w:t> </w:t>
      </w:r>
      <w:r w:rsidRPr="00231CC6">
        <w:rPr>
          <w:rFonts w:ascii="Times New Roman" w:hAnsi="Times New Roman"/>
          <w:sz w:val="24"/>
          <w:szCs w:val="24"/>
        </w:rPr>
        <w:t>П</w:t>
      </w:r>
      <w:proofErr w:type="gramEnd"/>
      <w:r w:rsidRPr="00231CC6">
        <w:rPr>
          <w:rFonts w:ascii="Times New Roman" w:hAnsi="Times New Roman"/>
          <w:sz w:val="24"/>
          <w:szCs w:val="24"/>
        </w:rPr>
        <w:t>од нагрузкой на ось понимается масса, соответствующая нагрузке, передаваемой осью на опорную поверхность. Для гру</w:t>
      </w:r>
      <w:proofErr w:type="gramStart"/>
      <w:r w:rsidRPr="00231CC6">
        <w:rPr>
          <w:rFonts w:ascii="Times New Roman" w:hAnsi="Times New Roman"/>
          <w:sz w:val="24"/>
          <w:szCs w:val="24"/>
        </w:rPr>
        <w:t>пп сбл</w:t>
      </w:r>
      <w:proofErr w:type="gramEnd"/>
      <w:r w:rsidRPr="00231CC6">
        <w:rPr>
          <w:rFonts w:ascii="Times New Roman" w:hAnsi="Times New Roman"/>
          <w:sz w:val="24"/>
          <w:szCs w:val="24"/>
        </w:rPr>
        <w:t>иженных сдвоенных и строенных осей - допустимая нагрузка на группу осей.</w:t>
      </w: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231CC6">
        <w:rPr>
          <w:rFonts w:ascii="Times New Roman" w:hAnsi="Times New Roman"/>
          <w:sz w:val="24"/>
          <w:szCs w:val="24"/>
          <w:vertAlign w:val="superscript"/>
        </w:rPr>
        <w:t> </w:t>
      </w:r>
      <w:r w:rsidRPr="00231CC6">
        <w:rPr>
          <w:rFonts w:ascii="Times New Roman" w:hAnsi="Times New Roman"/>
          <w:sz w:val="24"/>
          <w:szCs w:val="24"/>
        </w:rPr>
        <w:t>В</w:t>
      </w:r>
      <w:proofErr w:type="gramEnd"/>
      <w:r w:rsidRPr="00231CC6">
        <w:rPr>
          <w:rFonts w:ascii="Times New Roman" w:hAnsi="Times New Roman"/>
          <w:sz w:val="24"/>
          <w:szCs w:val="24"/>
        </w:rPr>
        <w:t xml:space="preserve"> случае установления владельцем автомобильной дороги соответствующих дорожных знаков и размещения на его официальном сайте в информационно-коммуникационной сети "Интернет" информации о допустимой для автомобильной дороги осевой нагрузке транспортного средства.</w:t>
      </w: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CC6" w:rsidRPr="00231CC6" w:rsidRDefault="00231CC6" w:rsidP="002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 w:rsidRPr="00231CC6">
        <w:rPr>
          <w:rFonts w:ascii="Times New Roman" w:hAnsi="Times New Roman"/>
          <w:sz w:val="24"/>
          <w:szCs w:val="24"/>
          <w:vertAlign w:val="superscript"/>
        </w:rPr>
        <w:t> </w:t>
      </w:r>
      <w:r w:rsidRPr="00231CC6">
        <w:rPr>
          <w:rFonts w:ascii="Times New Roman" w:hAnsi="Times New Roman"/>
          <w:sz w:val="24"/>
          <w:szCs w:val="24"/>
        </w:rPr>
        <w:t>В</w:t>
      </w:r>
      <w:proofErr w:type="gramEnd"/>
      <w:r w:rsidRPr="00231CC6">
        <w:rPr>
          <w:rFonts w:ascii="Times New Roman" w:hAnsi="Times New Roman"/>
          <w:sz w:val="24"/>
          <w:szCs w:val="24"/>
        </w:rPr>
        <w:t xml:space="preserve"> том числе для транспортных средств, имеющих оси и группы сближенных осей с односкатными колесами, оборудованными пневматической или эквивалентной ей подвеской.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1CC6">
        <w:rPr>
          <w:rFonts w:ascii="Times New Roman" w:hAnsi="Times New Roman"/>
          <w:b/>
          <w:sz w:val="24"/>
          <w:szCs w:val="24"/>
        </w:rPr>
        <w:t xml:space="preserve">Примечания: 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1. В скобках приведены значения для осей с двускатными колесами (колесо транспортного средства, имеющее 2 шины), без скобок - для осей с односкатными колесами (колесо транспортног</w:t>
      </w:r>
      <w:r>
        <w:rPr>
          <w:rFonts w:ascii="Times New Roman" w:hAnsi="Times New Roman"/>
          <w:sz w:val="24"/>
          <w:szCs w:val="24"/>
        </w:rPr>
        <w:t>о средства, имеющее одну шину).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2. Группы сближенных осей, имеющие в своем составе оси с односкатными и двускатными колесами, следует рассматривать как группы сближенных осей, имеющие в своем соста</w:t>
      </w:r>
      <w:r>
        <w:rPr>
          <w:rFonts w:ascii="Times New Roman" w:hAnsi="Times New Roman"/>
          <w:sz w:val="24"/>
          <w:szCs w:val="24"/>
        </w:rPr>
        <w:t>ве оси с односкатными колесами.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3. Для гру</w:t>
      </w:r>
      <w:proofErr w:type="gramStart"/>
      <w:r w:rsidRPr="00231CC6">
        <w:rPr>
          <w:rFonts w:ascii="Times New Roman" w:hAnsi="Times New Roman"/>
          <w:sz w:val="24"/>
          <w:szCs w:val="24"/>
        </w:rPr>
        <w:t>пп сбл</w:t>
      </w:r>
      <w:proofErr w:type="gramEnd"/>
      <w:r w:rsidRPr="00231CC6">
        <w:rPr>
          <w:rFonts w:ascii="Times New Roman" w:hAnsi="Times New Roman"/>
          <w:sz w:val="24"/>
          <w:szCs w:val="24"/>
        </w:rPr>
        <w:t>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группе, за исключением случаев,</w:t>
      </w:r>
      <w:r w:rsidR="0032626B">
        <w:rPr>
          <w:rFonts w:ascii="Times New Roman" w:hAnsi="Times New Roman"/>
          <w:sz w:val="24"/>
          <w:szCs w:val="24"/>
        </w:rPr>
        <w:t xml:space="preserve"> указанных в пункте 4 настоящих примечаний</w:t>
      </w:r>
      <w:r>
        <w:rPr>
          <w:rFonts w:ascii="Times New Roman" w:hAnsi="Times New Roman"/>
          <w:sz w:val="24"/>
          <w:szCs w:val="24"/>
        </w:rPr>
        <w:t>.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4. Допускается неравномерное распределение нагрузки по осям для гру</w:t>
      </w:r>
      <w:proofErr w:type="gramStart"/>
      <w:r w:rsidRPr="00231CC6">
        <w:rPr>
          <w:rFonts w:ascii="Times New Roman" w:hAnsi="Times New Roman"/>
          <w:sz w:val="24"/>
          <w:szCs w:val="24"/>
        </w:rPr>
        <w:t>пп сбл</w:t>
      </w:r>
      <w:proofErr w:type="gramEnd"/>
      <w:r w:rsidRPr="00231CC6">
        <w:rPr>
          <w:rFonts w:ascii="Times New Roman" w:hAnsi="Times New Roman"/>
          <w:sz w:val="24"/>
          <w:szCs w:val="24"/>
        </w:rPr>
        <w:t>иженных сдвоенных и строенных осей,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</w:t>
      </w:r>
      <w:r>
        <w:rPr>
          <w:rFonts w:ascii="Times New Roman" w:hAnsi="Times New Roman"/>
          <w:sz w:val="24"/>
          <w:szCs w:val="24"/>
        </w:rPr>
        <w:t>тными или двускатными колесами.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5.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</w:t>
      </w:r>
    </w:p>
    <w:p w:rsid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CC6" w:rsidRPr="00231CC6" w:rsidRDefault="00231CC6" w:rsidP="00231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  <w:r w:rsidRPr="00231CC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6.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</w:t>
      </w:r>
      <w:r>
        <w:rPr>
          <w:rFonts w:ascii="Times New Roman" w:hAnsi="Times New Roman"/>
          <w:sz w:val="24"/>
          <w:szCs w:val="24"/>
        </w:rPr>
        <w:t>ции на своем официальном сайте: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а) при нормативном состоянии автомобильных дорог (при этом допустимая масса транспортного средства определяется в соответствии с приложением 3</w:t>
      </w:r>
      <w:r w:rsidRPr="00231CC6">
        <w:rPr>
          <w:rFonts w:ascii="Times New Roman" w:hAnsi="Times New Roman"/>
          <w:sz w:val="24"/>
          <w:szCs w:val="24"/>
          <w:vertAlign w:val="superscript"/>
        </w:rPr>
        <w:t>1</w:t>
      </w:r>
      <w:r w:rsidRPr="00231CC6">
        <w:rPr>
          <w:rFonts w:ascii="Times New Roman" w:hAnsi="Times New Roman"/>
          <w:sz w:val="24"/>
          <w:szCs w:val="24"/>
        </w:rPr>
        <w:t xml:space="preserve"> к настоящим Правилам):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 - II категории - в 1,04 раза;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III - IV категории - в 1,2 раза;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</w:t>
      </w:r>
      <w:r>
        <w:rPr>
          <w:rFonts w:ascii="Times New Roman" w:hAnsi="Times New Roman"/>
          <w:sz w:val="24"/>
          <w:szCs w:val="24"/>
        </w:rPr>
        <w:t>ороги V категории - в 1,4 раза;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б) при отсутствии мостов и путепроводов (при этом допустимая масса транспортных средств не нормируется):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 - II категории - в 1,8 раза;</w:t>
      </w:r>
    </w:p>
    <w:p w:rsidR="00231CC6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III - IV категории - в 2 раза;</w:t>
      </w:r>
    </w:p>
    <w:p w:rsidR="00B417F0" w:rsidRPr="00231CC6" w:rsidRDefault="00231CC6" w:rsidP="00231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CC6">
        <w:rPr>
          <w:rFonts w:ascii="Times New Roman" w:hAnsi="Times New Roman"/>
          <w:sz w:val="24"/>
          <w:szCs w:val="24"/>
        </w:rPr>
        <w:t>для автомобильной дороги V категории - в 2,9 раза.</w:t>
      </w:r>
    </w:p>
    <w:sectPr w:rsidR="00B417F0" w:rsidRPr="00231CC6" w:rsidSect="00203EFE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FE" w:rsidRDefault="00203EFE" w:rsidP="00203EFE">
      <w:pPr>
        <w:spacing w:after="0" w:line="240" w:lineRule="auto"/>
      </w:pPr>
      <w:r>
        <w:separator/>
      </w:r>
    </w:p>
  </w:endnote>
  <w:endnote w:type="continuationSeparator" w:id="0">
    <w:p w:rsidR="00203EFE" w:rsidRDefault="00203EFE" w:rsidP="0020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FE" w:rsidRDefault="00203EFE" w:rsidP="00203EFE">
      <w:pPr>
        <w:spacing w:after="0" w:line="240" w:lineRule="auto"/>
      </w:pPr>
      <w:r>
        <w:separator/>
      </w:r>
    </w:p>
  </w:footnote>
  <w:footnote w:type="continuationSeparator" w:id="0">
    <w:p w:rsidR="00203EFE" w:rsidRDefault="00203EFE" w:rsidP="0020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647374"/>
      <w:docPartObj>
        <w:docPartGallery w:val="Page Numbers (Top of Page)"/>
        <w:docPartUnique/>
      </w:docPartObj>
    </w:sdtPr>
    <w:sdtContent>
      <w:p w:rsidR="00203EFE" w:rsidRDefault="00203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3EFE" w:rsidRDefault="00203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D"/>
    <w:rsid w:val="00203EFE"/>
    <w:rsid w:val="00231CC6"/>
    <w:rsid w:val="0026014D"/>
    <w:rsid w:val="0032626B"/>
    <w:rsid w:val="00820636"/>
    <w:rsid w:val="00B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left">
    <w:name w:val="align_left"/>
    <w:basedOn w:val="a"/>
    <w:rsid w:val="0023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23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E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E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left">
    <w:name w:val="align_left"/>
    <w:basedOn w:val="a"/>
    <w:rsid w:val="0023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231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E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0111454/bbc342ddd4854a2f70155d9383aa18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2022-07-20T09:13:00Z</cp:lastPrinted>
  <dcterms:created xsi:type="dcterms:W3CDTF">2022-07-20T06:49:00Z</dcterms:created>
  <dcterms:modified xsi:type="dcterms:W3CDTF">2022-07-20T09:13:00Z</dcterms:modified>
</cp:coreProperties>
</file>