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C9B3" w14:textId="77777777" w:rsidR="00D43EC0" w:rsidRDefault="00833246">
      <w:pPr>
        <w:pStyle w:val="1"/>
        <w:spacing w:after="320"/>
        <w:ind w:left="5660" w:firstLine="0"/>
      </w:pPr>
      <w:r>
        <w:t>Приложение 2</w:t>
      </w:r>
    </w:p>
    <w:p w14:paraId="36F5AF05" w14:textId="77777777" w:rsidR="00D43EC0" w:rsidRDefault="00833246">
      <w:pPr>
        <w:pStyle w:val="1"/>
        <w:spacing w:after="320"/>
        <w:ind w:left="5660" w:firstLine="0"/>
      </w:pPr>
      <w:r>
        <w:t>УТВЕРЖДЕН</w:t>
      </w:r>
    </w:p>
    <w:p w14:paraId="0A48283D" w14:textId="77777777" w:rsidR="00D43EC0" w:rsidRDefault="00833246">
      <w:pPr>
        <w:pStyle w:val="1"/>
        <w:ind w:left="5660" w:firstLine="0"/>
      </w:pPr>
      <w:r>
        <w:t>Постановлением</w:t>
      </w:r>
    </w:p>
    <w:p w14:paraId="0D3C6256" w14:textId="60D12CD2" w:rsidR="00D43EC0" w:rsidRDefault="00833246" w:rsidP="008A4FC9">
      <w:pPr>
        <w:pStyle w:val="1"/>
        <w:ind w:left="5660" w:firstLine="0"/>
      </w:pPr>
      <w:r>
        <w:t>Президиума Правительства Донецкой Народной Республики от 13 января 2022 г. № 2-1</w:t>
      </w:r>
    </w:p>
    <w:p w14:paraId="53B16608" w14:textId="2575D83D" w:rsidR="008A4FC9" w:rsidRDefault="008A4FC9">
      <w:pPr>
        <w:pStyle w:val="1"/>
        <w:spacing w:after="960"/>
        <w:ind w:left="5660" w:firstLine="0"/>
      </w:pPr>
      <w:r>
        <w:t>(</w:t>
      </w:r>
      <w:r>
        <w:rPr>
          <w:rStyle w:val="a8"/>
          <w:color w:val="999999"/>
        </w:rPr>
        <w:t>в ред. Постановлени</w:t>
      </w:r>
      <w:r>
        <w:rPr>
          <w:rStyle w:val="a8"/>
          <w:color w:val="999999"/>
        </w:rPr>
        <w:t>я</w:t>
      </w:r>
      <w:r>
        <w:rPr>
          <w:rStyle w:val="a8"/>
          <w:color w:val="999999"/>
        </w:rPr>
        <w:t xml:space="preserve"> Правительства ДНР </w:t>
      </w:r>
      <w:hyperlink r:id="rId7" w:tgtFrame="_blank" w:history="1">
        <w:r>
          <w:rPr>
            <w:rStyle w:val="a8"/>
            <w:color w:val="0000FF"/>
            <w:u w:val="single"/>
          </w:rPr>
          <w:t>от 25.01.2023 № 3-1</w:t>
        </w:r>
      </w:hyperlink>
      <w:r>
        <w:t>)</w:t>
      </w:r>
    </w:p>
    <w:p w14:paraId="60953D3B" w14:textId="77777777" w:rsidR="00D43EC0" w:rsidRDefault="00833246">
      <w:pPr>
        <w:pStyle w:val="30"/>
        <w:keepNext/>
        <w:keepLines/>
        <w:spacing w:after="0"/>
      </w:pPr>
      <w:bookmarkStart w:id="0" w:name="bookmark77"/>
      <w:bookmarkStart w:id="1" w:name="bookmark78"/>
      <w:bookmarkStart w:id="2" w:name="bookmark79"/>
      <w:r>
        <w:t>ПОРЯДОК</w:t>
      </w:r>
      <w:bookmarkEnd w:id="0"/>
      <w:bookmarkEnd w:id="1"/>
      <w:bookmarkEnd w:id="2"/>
    </w:p>
    <w:p w14:paraId="585ADEEB" w14:textId="77777777" w:rsidR="00D43EC0" w:rsidRDefault="00833246">
      <w:pPr>
        <w:pStyle w:val="30"/>
        <w:keepNext/>
        <w:keepLines/>
      </w:pPr>
      <w:bookmarkStart w:id="3" w:name="bookmark80"/>
      <w:bookmarkStart w:id="4" w:name="bookmark81"/>
      <w:bookmarkStart w:id="5" w:name="bookmark82"/>
      <w:r>
        <w:t>возмещения из Республиканского бюджета Донецкой Народной</w:t>
      </w:r>
      <w:r>
        <w:br/>
        <w:t>Республики расходов, связанных с предоставлением льгот по оплате</w:t>
      </w:r>
      <w:r>
        <w:br/>
        <w:t>жилищно-коммунальных услуг</w:t>
      </w:r>
      <w:bookmarkEnd w:id="3"/>
      <w:bookmarkEnd w:id="4"/>
      <w:bookmarkEnd w:id="5"/>
    </w:p>
    <w:p w14:paraId="3126B916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spacing w:after="320"/>
        <w:ind w:firstLine="720"/>
        <w:jc w:val="both"/>
      </w:pPr>
      <w:bookmarkStart w:id="6" w:name="bookmark83"/>
      <w:bookmarkEnd w:id="6"/>
      <w:r>
        <w:t>Настоящий Порядок определяет механизм возмещения исполнителям жилищно-коммунальных услуг (далее - исполнители услуг) сумм льгот, предоставленных лицам льготных категорий (далее - льготник) по оплате услуг содержания многоквартирных жилых домов, сооружений и придомовых территорий, газоснабжения, электроснабжения, централизованного отопления, централизованного горячего водоснабжения, централизованного холодного водоснабжения, централизованного водоотведения, вывоза твердых бытовых отходов.</w:t>
      </w:r>
    </w:p>
    <w:p w14:paraId="3597410F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spacing w:after="320"/>
        <w:ind w:firstLine="720"/>
        <w:jc w:val="both"/>
      </w:pPr>
      <w:bookmarkStart w:id="7" w:name="bookmark84"/>
      <w:bookmarkEnd w:id="7"/>
      <w:r>
        <w:t>Возмещение сумм льгот, предоставленных льготникам по оплате жилищно-коммунальных услуг, осуществляется за счет средств Республиканского бюджета Донецкой Народной Республики в пределах утвержденных бюджетных ассигнований.</w:t>
      </w:r>
    </w:p>
    <w:p w14:paraId="06A79B8B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ind w:firstLine="720"/>
        <w:jc w:val="both"/>
      </w:pPr>
      <w:bookmarkStart w:id="8" w:name="bookmark85"/>
      <w:bookmarkEnd w:id="8"/>
      <w:r>
        <w:t>Главными распорядителями бюджетных средств, направленных на возмещение исполнителям услуг сумм льгот, предоставленных льготникам по оплате жилищно-коммунальных услуг (далее - льготы), являются Управления финансов администраций городов и районов Донецкой Народной Республики (далее - Управления финансов).</w:t>
      </w:r>
    </w:p>
    <w:p w14:paraId="6706D4B9" w14:textId="77777777" w:rsidR="00D43EC0" w:rsidRDefault="00833246">
      <w:pPr>
        <w:pStyle w:val="1"/>
        <w:spacing w:after="320"/>
        <w:ind w:firstLine="720"/>
        <w:jc w:val="both"/>
      </w:pPr>
      <w:r>
        <w:t>Получателями бюджетных средств, направленных на возмещение исполнителям услуг сумм льгот, являются управления труда и социальной защиты населения администраций районов, городов, районов в городах Донецкой Народной Республики (далее - УТСЗН).</w:t>
      </w:r>
    </w:p>
    <w:p w14:paraId="0C1BA403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spacing w:after="320"/>
        <w:ind w:firstLine="720"/>
        <w:jc w:val="both"/>
      </w:pPr>
      <w:bookmarkStart w:id="9" w:name="bookmark86"/>
      <w:bookmarkEnd w:id="9"/>
      <w:r>
        <w:t>Возмещение сумм льгот осуществляется УТСЗН на основании договора, заключенного отдельно с каждым исполнителем услуг (приложение 1).</w:t>
      </w:r>
    </w:p>
    <w:p w14:paraId="1B6FC2A9" w14:textId="77777777" w:rsidR="00D43EC0" w:rsidRDefault="00833246">
      <w:pPr>
        <w:pStyle w:val="1"/>
        <w:numPr>
          <w:ilvl w:val="0"/>
          <w:numId w:val="6"/>
        </w:numPr>
        <w:tabs>
          <w:tab w:val="left" w:pos="1132"/>
        </w:tabs>
        <w:spacing w:after="320"/>
        <w:ind w:firstLine="720"/>
        <w:jc w:val="both"/>
        <w:sectPr w:rsidR="00D43EC0">
          <w:headerReference w:type="even" r:id="rId8"/>
          <w:headerReference w:type="default" r:id="rId9"/>
          <w:pgSz w:w="11900" w:h="16840"/>
          <w:pgMar w:top="1165" w:right="520" w:bottom="958" w:left="1666" w:header="737" w:footer="530" w:gutter="0"/>
          <w:cols w:space="720"/>
          <w:noEndnote/>
          <w:docGrid w:linePitch="360"/>
        </w:sectPr>
      </w:pPr>
      <w:bookmarkStart w:id="10" w:name="bookmark87"/>
      <w:bookmarkEnd w:id="10"/>
      <w:r>
        <w:lastRenderedPageBreak/>
        <w:t>Исполнитель услуг:</w:t>
      </w:r>
    </w:p>
    <w:p w14:paraId="298B9062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ind w:firstLine="720"/>
        <w:jc w:val="both"/>
      </w:pPr>
      <w:bookmarkStart w:id="11" w:name="bookmark88"/>
      <w:bookmarkEnd w:id="11"/>
      <w:r>
        <w:lastRenderedPageBreak/>
        <w:t>Ежемесячно в период с 10 по 25 число месяца, следующего за отчетным месяцем, предоставляет в УТСЗН:</w:t>
      </w:r>
    </w:p>
    <w:p w14:paraId="6A2EC1E9" w14:textId="77777777" w:rsidR="00D43EC0" w:rsidRDefault="00833246">
      <w:pPr>
        <w:pStyle w:val="1"/>
        <w:ind w:firstLine="720"/>
        <w:jc w:val="both"/>
      </w:pPr>
      <w:r>
        <w:t>информацию о льготниках, по которым изменился способ учета жилищно-коммунальных услуг (снятие/установка приборов учета, характеристика жилого помещения, норма потребления услуг), а также информацию об изменениях по лицевым счетам (снятие с регистрации по месту жительства, изменение состава семьи льготника);</w:t>
      </w:r>
    </w:p>
    <w:p w14:paraId="1ED1FE55" w14:textId="77777777" w:rsidR="00D43EC0" w:rsidRDefault="00833246">
      <w:pPr>
        <w:pStyle w:val="1"/>
        <w:ind w:firstLine="720"/>
        <w:jc w:val="both"/>
      </w:pPr>
      <w:r>
        <w:t>расчет сумм льгот, предоставленных льготникам в отчетном месяце, в бумажном виде (приложение 2) и в электронном виде (приложение 3);</w:t>
      </w:r>
    </w:p>
    <w:p w14:paraId="7916D1ED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ind w:firstLine="720"/>
        <w:jc w:val="both"/>
      </w:pPr>
      <w:bookmarkStart w:id="12" w:name="bookmark89"/>
      <w:bookmarkEnd w:id="12"/>
      <w:r>
        <w:t>Принимает меры к урегулированию разногласий по суммам льгот, выявленных при проведении сверки сумм льгот;</w:t>
      </w:r>
    </w:p>
    <w:p w14:paraId="7B806323" w14:textId="77777777" w:rsidR="00D43EC0" w:rsidRDefault="00833246">
      <w:pPr>
        <w:pStyle w:val="1"/>
        <w:numPr>
          <w:ilvl w:val="1"/>
          <w:numId w:val="6"/>
        </w:numPr>
        <w:tabs>
          <w:tab w:val="left" w:pos="1244"/>
        </w:tabs>
        <w:ind w:firstLine="720"/>
        <w:jc w:val="both"/>
      </w:pPr>
      <w:bookmarkStart w:id="13" w:name="bookmark90"/>
      <w:bookmarkEnd w:id="13"/>
      <w:r>
        <w:t>Предоставляет в УТСЗН письменное уведомление об изменениях тарифов на жилищно-коммунальные услуги в течение 5 (пяти) календарных дней со дня наступления таких обстоятельств;</w:t>
      </w:r>
    </w:p>
    <w:p w14:paraId="0768213E" w14:textId="77777777" w:rsidR="00D43EC0" w:rsidRDefault="00833246">
      <w:pPr>
        <w:pStyle w:val="1"/>
        <w:numPr>
          <w:ilvl w:val="1"/>
          <w:numId w:val="6"/>
        </w:numPr>
        <w:tabs>
          <w:tab w:val="left" w:pos="1244"/>
        </w:tabs>
        <w:spacing w:after="320"/>
        <w:ind w:firstLine="720"/>
        <w:jc w:val="both"/>
      </w:pPr>
      <w:bookmarkStart w:id="14" w:name="bookmark91"/>
      <w:bookmarkEnd w:id="14"/>
      <w:r>
        <w:t>Ежемесячно до 05 числа месяца, следующего за отчетным месяцем, составляет акт сверки расчетов льготы по оплате жилищно-коммунальных услуг, предоставленные льготникам, и подписывает его с УТСЗН (приложение 4, далее - акт сверки).</w:t>
      </w:r>
    </w:p>
    <w:p w14:paraId="40CFEDD0" w14:textId="77777777" w:rsidR="00D43EC0" w:rsidRDefault="00833246">
      <w:pPr>
        <w:pStyle w:val="1"/>
        <w:numPr>
          <w:ilvl w:val="0"/>
          <w:numId w:val="6"/>
        </w:numPr>
        <w:tabs>
          <w:tab w:val="left" w:pos="1207"/>
        </w:tabs>
        <w:ind w:firstLine="720"/>
        <w:jc w:val="both"/>
      </w:pPr>
      <w:bookmarkStart w:id="15" w:name="bookmark92"/>
      <w:bookmarkEnd w:id="15"/>
      <w:r>
        <w:t>УТСЗН:</w:t>
      </w:r>
    </w:p>
    <w:p w14:paraId="03E31770" w14:textId="77777777" w:rsidR="00D43EC0" w:rsidRDefault="00833246">
      <w:pPr>
        <w:pStyle w:val="1"/>
        <w:numPr>
          <w:ilvl w:val="1"/>
          <w:numId w:val="6"/>
        </w:numPr>
        <w:tabs>
          <w:tab w:val="left" w:pos="1234"/>
        </w:tabs>
        <w:ind w:firstLine="720"/>
        <w:jc w:val="both"/>
      </w:pPr>
      <w:bookmarkStart w:id="16" w:name="bookmark93"/>
      <w:bookmarkEnd w:id="16"/>
      <w:r>
        <w:t>Формирует и предоставляет в соответствующее Управление финансов обоснования бюджетных ассигнований по возмещению льгот на оплату жилищно-коммунальных услуг, предоставленных льготникам, на очередной финансовый год.</w:t>
      </w:r>
    </w:p>
    <w:p w14:paraId="3A06D31E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ind w:firstLine="720"/>
        <w:jc w:val="both"/>
      </w:pPr>
      <w:bookmarkStart w:id="17" w:name="bookmark94"/>
      <w:bookmarkEnd w:id="17"/>
      <w:r>
        <w:t>Ежемесячно в период с 10 по 25 число месяца, следующего за отчетным месяцем:</w:t>
      </w:r>
    </w:p>
    <w:p w14:paraId="32DDFEEA" w14:textId="77777777" w:rsidR="00D43EC0" w:rsidRDefault="00833246">
      <w:pPr>
        <w:pStyle w:val="1"/>
        <w:numPr>
          <w:ilvl w:val="2"/>
          <w:numId w:val="6"/>
        </w:numPr>
        <w:tabs>
          <w:tab w:val="left" w:pos="1450"/>
        </w:tabs>
        <w:ind w:firstLine="720"/>
        <w:jc w:val="both"/>
      </w:pPr>
      <w:bookmarkStart w:id="18" w:name="bookmark95"/>
      <w:bookmarkEnd w:id="18"/>
      <w:r>
        <w:t>Учитывает сведения о льготниках, по которым изменился способ учета жилищно-коммунальных услуг (снятие/установка приборов учета, характеристика жилого помещения, норма потребления услуг), а также информацию об изменениях по лицевым счетам (снятие с регистрации по месту жительства, изменение состава семьи льготника);</w:t>
      </w:r>
    </w:p>
    <w:p w14:paraId="098928C2" w14:textId="77777777" w:rsidR="00D43EC0" w:rsidRDefault="00833246">
      <w:pPr>
        <w:pStyle w:val="1"/>
        <w:numPr>
          <w:ilvl w:val="2"/>
          <w:numId w:val="6"/>
        </w:numPr>
        <w:tabs>
          <w:tab w:val="left" w:pos="1441"/>
        </w:tabs>
        <w:ind w:firstLine="720"/>
        <w:jc w:val="both"/>
      </w:pPr>
      <w:bookmarkStart w:id="19" w:name="bookmark96"/>
      <w:bookmarkEnd w:id="19"/>
      <w:r>
        <w:t>Проводит сверку информации по начисленным суммам льгот с исполнителями услуг;</w:t>
      </w:r>
    </w:p>
    <w:p w14:paraId="6DED5478" w14:textId="77777777" w:rsidR="00D43EC0" w:rsidRDefault="00833246">
      <w:pPr>
        <w:pStyle w:val="1"/>
        <w:numPr>
          <w:ilvl w:val="2"/>
          <w:numId w:val="6"/>
        </w:numPr>
        <w:tabs>
          <w:tab w:val="left" w:pos="1446"/>
        </w:tabs>
        <w:ind w:firstLine="720"/>
        <w:jc w:val="both"/>
      </w:pPr>
      <w:bookmarkStart w:id="20" w:name="bookmark97"/>
      <w:bookmarkEnd w:id="20"/>
      <w:r>
        <w:t>Принимает меры к урегулированию разногласий по суммам льгот, выявленных при проведении сверки сумм льгот;</w:t>
      </w:r>
    </w:p>
    <w:p w14:paraId="44CE7010" w14:textId="77777777" w:rsidR="00D43EC0" w:rsidRDefault="00833246">
      <w:pPr>
        <w:pStyle w:val="1"/>
        <w:numPr>
          <w:ilvl w:val="1"/>
          <w:numId w:val="6"/>
        </w:numPr>
        <w:tabs>
          <w:tab w:val="left" w:pos="1450"/>
        </w:tabs>
        <w:ind w:firstLine="720"/>
        <w:jc w:val="both"/>
      </w:pPr>
      <w:bookmarkStart w:id="21" w:name="bookmark98"/>
      <w:bookmarkEnd w:id="21"/>
      <w:r>
        <w:t>Ежемесячно до 05 числа месяца, следующего за отчетным месяцем, подписывает с исполнителем услуг акт сверки расчетов за предоставленные льготы;</w:t>
      </w:r>
    </w:p>
    <w:p w14:paraId="3EADE204" w14:textId="77777777" w:rsidR="00D43EC0" w:rsidRDefault="00833246">
      <w:pPr>
        <w:pStyle w:val="1"/>
        <w:numPr>
          <w:ilvl w:val="1"/>
          <w:numId w:val="6"/>
        </w:numPr>
        <w:tabs>
          <w:tab w:val="left" w:pos="1244"/>
        </w:tabs>
        <w:ind w:firstLine="720"/>
        <w:jc w:val="both"/>
      </w:pPr>
      <w:bookmarkStart w:id="22" w:name="bookmark99"/>
      <w:bookmarkEnd w:id="22"/>
      <w:r>
        <w:t>Ежемесячно до 10 числа месяца, следующего за месяцем, в котором подписан акт сверки, подает в соответствующее Управление финансов заявку на финансирование суммы льгот, предоставленных льготникам по оплате жилищно-коммунальных услуг;</w:t>
      </w:r>
    </w:p>
    <w:p w14:paraId="2FC482E1" w14:textId="77777777" w:rsidR="00D43EC0" w:rsidRDefault="00833246">
      <w:pPr>
        <w:pStyle w:val="1"/>
        <w:numPr>
          <w:ilvl w:val="1"/>
          <w:numId w:val="6"/>
        </w:numPr>
        <w:tabs>
          <w:tab w:val="left" w:pos="1244"/>
        </w:tabs>
        <w:spacing w:after="160"/>
        <w:ind w:firstLine="720"/>
        <w:jc w:val="both"/>
      </w:pPr>
      <w:bookmarkStart w:id="23" w:name="bookmark100"/>
      <w:bookmarkEnd w:id="23"/>
      <w:r>
        <w:t>Осуществляет расчеты с исполнителями услуг согласно настоящему Порядку в пределах утвержденных бюджетных ассигнований на эти цели;</w:t>
      </w:r>
    </w:p>
    <w:p w14:paraId="20DDB9E5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spacing w:after="300"/>
        <w:ind w:firstLine="720"/>
        <w:jc w:val="both"/>
      </w:pPr>
      <w:bookmarkStart w:id="24" w:name="bookmark101"/>
      <w:bookmarkEnd w:id="24"/>
      <w:r>
        <w:t xml:space="preserve">Ежемесячно в течение 3 (трех) рабочих дней после проведения </w:t>
      </w:r>
      <w:r>
        <w:lastRenderedPageBreak/>
        <w:t>расчетов с исполнителями услуг предоставляет в соответствующее Управление финансов сводную информацию о предоставленных льготах по оплате жилищно-коммунальных услуг льготникам (приложение 5).</w:t>
      </w:r>
    </w:p>
    <w:p w14:paraId="75315CF5" w14:textId="77777777" w:rsidR="00D43EC0" w:rsidRDefault="00833246">
      <w:pPr>
        <w:pStyle w:val="1"/>
        <w:numPr>
          <w:ilvl w:val="0"/>
          <w:numId w:val="6"/>
        </w:numPr>
        <w:tabs>
          <w:tab w:val="left" w:pos="1194"/>
        </w:tabs>
        <w:ind w:firstLine="720"/>
        <w:jc w:val="both"/>
      </w:pPr>
      <w:bookmarkStart w:id="25" w:name="bookmark102"/>
      <w:bookmarkEnd w:id="25"/>
      <w:r>
        <w:t>Управления финансов:</w:t>
      </w:r>
    </w:p>
    <w:p w14:paraId="01C809E2" w14:textId="77777777" w:rsidR="00D43EC0" w:rsidRDefault="00833246">
      <w:pPr>
        <w:pStyle w:val="1"/>
        <w:numPr>
          <w:ilvl w:val="1"/>
          <w:numId w:val="6"/>
        </w:numPr>
        <w:tabs>
          <w:tab w:val="left" w:pos="1239"/>
        </w:tabs>
        <w:ind w:firstLine="720"/>
        <w:jc w:val="both"/>
      </w:pPr>
      <w:bookmarkStart w:id="26" w:name="bookmark103"/>
      <w:bookmarkEnd w:id="26"/>
      <w:r>
        <w:t>Предоставляют в Министерство финансов Донецкой Народной Республики (далее - Минфин ДНР) на очередной финансовый год обоснование бюджетных ассигнований по возмещению льгот на оплату жилищно- коммунальных услуг, предоставленных льготникам, а также информацию о суммах льгот, не профинансированных в предыдущих финансовых периодах;</w:t>
      </w:r>
    </w:p>
    <w:p w14:paraId="722FE5B6" w14:textId="77777777" w:rsidR="00D43EC0" w:rsidRDefault="00833246">
      <w:pPr>
        <w:pStyle w:val="1"/>
        <w:numPr>
          <w:ilvl w:val="1"/>
          <w:numId w:val="6"/>
        </w:numPr>
        <w:tabs>
          <w:tab w:val="left" w:pos="1234"/>
        </w:tabs>
        <w:spacing w:after="300"/>
        <w:ind w:firstLine="720"/>
        <w:jc w:val="both"/>
      </w:pPr>
      <w:bookmarkStart w:id="27" w:name="bookmark104"/>
      <w:bookmarkEnd w:id="27"/>
      <w:r>
        <w:t>Предоставляют Минфину ДНР заявку на финансирование возмещения льгот на оплату жилищно-коммунальных в пределах утвержденных бюджетных ассигнований на эти цели, сформированную на основании информации, предусмотренной подпунктом 6.4 пункта 6 настоящего Порядка, в соответствии с действующим законодательством.</w:t>
      </w:r>
    </w:p>
    <w:p w14:paraId="328C6351" w14:textId="77777777" w:rsidR="00D43EC0" w:rsidRDefault="00833246">
      <w:pPr>
        <w:pStyle w:val="1"/>
        <w:numPr>
          <w:ilvl w:val="0"/>
          <w:numId w:val="6"/>
        </w:numPr>
        <w:tabs>
          <w:tab w:val="left" w:pos="1194"/>
        </w:tabs>
        <w:spacing w:after="300"/>
        <w:ind w:firstLine="720"/>
        <w:jc w:val="both"/>
      </w:pPr>
      <w:bookmarkStart w:id="28" w:name="bookmark105"/>
      <w:bookmarkEnd w:id="28"/>
      <w:r>
        <w:t>Минфин ДНР обеспечивает финансирование расходов, связанных с компенсацией сумм льгот, Управлениям финансов за счет средств Республиканского бюджета Донецкой Народной Республики в пределах утвержденных бюджетных ассигнований на эти цели.</w:t>
      </w:r>
    </w:p>
    <w:p w14:paraId="4ECAF011" w14:textId="77777777" w:rsidR="00D43EC0" w:rsidRDefault="00833246">
      <w:pPr>
        <w:pStyle w:val="1"/>
        <w:numPr>
          <w:ilvl w:val="0"/>
          <w:numId w:val="6"/>
        </w:numPr>
        <w:tabs>
          <w:tab w:val="left" w:pos="1194"/>
        </w:tabs>
        <w:spacing w:after="300"/>
        <w:ind w:firstLine="720"/>
        <w:jc w:val="both"/>
      </w:pPr>
      <w:bookmarkStart w:id="29" w:name="bookmark106"/>
      <w:bookmarkEnd w:id="29"/>
      <w:r>
        <w:t>На протяжении текущего финансового года УТСЗН ежемесячно на основании актов сверок в течение 3 (трех) рабочих дней со дня получения средств, направленных на возмещение льгот, осуществляет расчеты с исполнителями услуг на дату получения средств, в соответствии с действующим законодательством.</w:t>
      </w:r>
    </w:p>
    <w:p w14:paraId="5A68AD9E" w14:textId="7E134A53" w:rsidR="00D43EC0" w:rsidRDefault="00833246">
      <w:pPr>
        <w:pStyle w:val="1"/>
        <w:numPr>
          <w:ilvl w:val="0"/>
          <w:numId w:val="6"/>
        </w:numPr>
        <w:tabs>
          <w:tab w:val="left" w:pos="1194"/>
        </w:tabs>
        <w:ind w:firstLine="720"/>
        <w:jc w:val="both"/>
      </w:pPr>
      <w:bookmarkStart w:id="30" w:name="bookmark107"/>
      <w:bookmarkEnd w:id="30"/>
      <w:r>
        <w:t>Перечисление средств исполнителям услуг за предоставленные льготы осуществляется на их счета, открытые в Центральном Республиканском Банке Донецкой Народной Республики</w:t>
      </w:r>
      <w:r w:rsidR="008A4FC9" w:rsidRPr="008A4FC9">
        <w:t>, кредитной организации, осуществляющей свою деятельность на территории Донецкой Народной Республики на законных основаниях</w:t>
      </w:r>
      <w:bookmarkStart w:id="31" w:name="_GoBack"/>
      <w:bookmarkEnd w:id="31"/>
      <w:r>
        <w:t xml:space="preserve"> и указанные в договорах, заключенных между УТСЗН и исполнителями услуг.</w:t>
      </w:r>
    </w:p>
    <w:p w14:paraId="7CD96062" w14:textId="77777777" w:rsidR="00D43EC0" w:rsidRDefault="00833246">
      <w:pPr>
        <w:pStyle w:val="1"/>
        <w:spacing w:after="300"/>
        <w:ind w:firstLine="720"/>
        <w:jc w:val="both"/>
      </w:pPr>
      <w:r>
        <w:t>В случае изменения реквизита банковского счета исполнители услуг в течение пяти рабочих дней со дня наступления таких обстоятельств направляют в УТСЗН письменное уведомление.</w:t>
      </w:r>
    </w:p>
    <w:p w14:paraId="4F721E29" w14:textId="31BA7DDD" w:rsidR="00833246" w:rsidRDefault="00833246" w:rsidP="004825B3">
      <w:pPr>
        <w:pStyle w:val="1"/>
        <w:numPr>
          <w:ilvl w:val="0"/>
          <w:numId w:val="6"/>
        </w:numPr>
        <w:tabs>
          <w:tab w:val="left" w:pos="1194"/>
        </w:tabs>
        <w:ind w:firstLine="720"/>
        <w:jc w:val="both"/>
      </w:pPr>
      <w:bookmarkStart w:id="32" w:name="bookmark108"/>
      <w:bookmarkEnd w:id="32"/>
      <w:r>
        <w:t>При возникновении задолженности исполнителей услуг перед УТСЗН по состоянию на первое число следующего финансового года исполнители услуг засчитывают ее при проведении очередных расчетов за предоставленные льготы по оплате жилищно-коммунальных услуг.</w:t>
      </w:r>
    </w:p>
    <w:sectPr w:rsidR="00833246" w:rsidSect="004825B3">
      <w:headerReference w:type="even" r:id="rId10"/>
      <w:headerReference w:type="default" r:id="rId11"/>
      <w:pgSz w:w="11900" w:h="16840"/>
      <w:pgMar w:top="1165" w:right="520" w:bottom="958" w:left="1666" w:header="0" w:footer="3" w:gutter="0"/>
      <w:pgNumType w:start="1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E5EC" w14:textId="77777777" w:rsidR="00C1600E" w:rsidRDefault="00C1600E">
      <w:r>
        <w:separator/>
      </w:r>
    </w:p>
  </w:endnote>
  <w:endnote w:type="continuationSeparator" w:id="0">
    <w:p w14:paraId="1C123C61" w14:textId="77777777" w:rsidR="00C1600E" w:rsidRDefault="00C1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1ACA" w14:textId="77777777" w:rsidR="00C1600E" w:rsidRDefault="00C1600E"/>
  </w:footnote>
  <w:footnote w:type="continuationSeparator" w:id="0">
    <w:p w14:paraId="5B49AD2F" w14:textId="77777777" w:rsidR="00C1600E" w:rsidRDefault="00C16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43FE" w14:textId="77777777" w:rsidR="00D43EC0" w:rsidRDefault="00D43E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7FA6" w14:textId="77777777" w:rsidR="00D43EC0" w:rsidRDefault="00D43E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1E6E" w14:textId="77777777" w:rsidR="00D43EC0" w:rsidRDefault="00D43EC0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EDD1" w14:textId="77777777" w:rsidR="00D43EC0" w:rsidRDefault="008332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5EDF6660" wp14:editId="3B675521">
              <wp:simplePos x="0" y="0"/>
              <wp:positionH relativeFrom="page">
                <wp:posOffset>5269230</wp:posOffset>
              </wp:positionH>
              <wp:positionV relativeFrom="page">
                <wp:posOffset>485775</wp:posOffset>
              </wp:positionV>
              <wp:extent cx="67310" cy="10033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12D2E8" w14:textId="77777777" w:rsidR="00D43EC0" w:rsidRDefault="0083324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F6660" id="_x0000_t202" coordsize="21600,21600" o:spt="202" path="m,l,21600r21600,l21600,xe">
              <v:stroke joinstyle="miter"/>
              <v:path gradientshapeok="t" o:connecttype="rect"/>
            </v:shapetype>
            <v:shape id="Shape 71" o:spid="_x0000_s1026" type="#_x0000_t202" style="position:absolute;margin-left:414.9pt;margin-top:38.25pt;width:5.3pt;height:7.9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" filled="f" stroked="f">
              <v:textbox style="mso-fit-shape-to-text:t" inset="0,0,0,0">
                <w:txbxContent>
                  <w:p w14:paraId="1512D2E8" w14:textId="77777777" w:rsidR="00D43EC0" w:rsidRDefault="0083324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EEB"/>
    <w:multiLevelType w:val="multilevel"/>
    <w:tmpl w:val="198E9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A178E"/>
    <w:multiLevelType w:val="multilevel"/>
    <w:tmpl w:val="CB0AE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7566C"/>
    <w:multiLevelType w:val="multilevel"/>
    <w:tmpl w:val="5A421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793909"/>
    <w:multiLevelType w:val="multilevel"/>
    <w:tmpl w:val="86DE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470D6"/>
    <w:multiLevelType w:val="multilevel"/>
    <w:tmpl w:val="173A8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81D01"/>
    <w:multiLevelType w:val="multilevel"/>
    <w:tmpl w:val="CE5A0E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87998"/>
    <w:multiLevelType w:val="multilevel"/>
    <w:tmpl w:val="2650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316247"/>
    <w:multiLevelType w:val="multilevel"/>
    <w:tmpl w:val="1F3E1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C0"/>
    <w:rsid w:val="004825B3"/>
    <w:rsid w:val="00833246"/>
    <w:rsid w:val="008A4FC9"/>
    <w:rsid w:val="00C1600E"/>
    <w:rsid w:val="00D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74E"/>
  <w15:docId w15:val="{AEA31E15-A40E-4E81-B07F-91A3507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520"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60" w:line="266" w:lineRule="auto"/>
      <w:ind w:firstLine="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after="160"/>
      <w:ind w:left="18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pacing w:after="440"/>
      <w:ind w:left="5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70"/>
      <w:ind w:left="1630" w:firstLine="350"/>
      <w:outlineLvl w:val="1"/>
    </w:pPr>
    <w:rPr>
      <w:rFonts w:ascii="Courier New" w:eastAsia="Courier New" w:hAnsi="Courier New" w:cs="Courier New"/>
      <w:sz w:val="36"/>
      <w:szCs w:val="3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4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Emphasis"/>
    <w:basedOn w:val="a0"/>
    <w:uiPriority w:val="20"/>
    <w:qFormat/>
    <w:rsid w:val="008A4FC9"/>
    <w:rPr>
      <w:i/>
      <w:iCs/>
    </w:rPr>
  </w:style>
  <w:style w:type="character" w:styleId="a9">
    <w:name w:val="Hyperlink"/>
    <w:basedOn w:val="a0"/>
    <w:uiPriority w:val="99"/>
    <w:semiHidden/>
    <w:unhideWhenUsed/>
    <w:rsid w:val="008A4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-1-2023012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4</cp:revision>
  <dcterms:created xsi:type="dcterms:W3CDTF">2022-01-19T13:03:00Z</dcterms:created>
  <dcterms:modified xsi:type="dcterms:W3CDTF">2023-01-27T08:48:00Z</dcterms:modified>
</cp:coreProperties>
</file>