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AFCA" w14:textId="77777777" w:rsidR="00133E46" w:rsidRDefault="00133E46" w:rsidP="00133E4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14:paraId="0C1BDF7B" w14:textId="77777777" w:rsidR="00133E46" w:rsidRDefault="00133E46" w:rsidP="00133E4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4593858" w14:textId="77777777" w:rsidR="00133E46" w:rsidRDefault="00133E46" w:rsidP="00133E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14:paraId="0DD34676" w14:textId="77777777" w:rsidR="00133E46" w:rsidRDefault="00133E46" w:rsidP="00133E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14:paraId="7D42E312" w14:textId="77777777" w:rsidR="00133E46" w:rsidRDefault="00133E46" w:rsidP="00133E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0A0E3150" w14:textId="77777777" w:rsidR="00133E46" w:rsidRDefault="00133E46" w:rsidP="00133E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14:paraId="5D8682A2" w14:textId="77777777" w:rsidR="00133E46" w:rsidRDefault="00133E46" w:rsidP="00133E4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2023 г.  №_____</w:t>
      </w:r>
    </w:p>
    <w:p w14:paraId="0C4E6004" w14:textId="77777777" w:rsidR="00133E46" w:rsidRDefault="00133E46" w:rsidP="00133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620CB" w14:textId="77777777" w:rsidR="00133E46" w:rsidRDefault="00133E46" w:rsidP="00133E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4CD16" w14:textId="77777777" w:rsidR="00133E46" w:rsidRDefault="00133E46" w:rsidP="00133E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C8774" w14:textId="77777777" w:rsidR="00133E46" w:rsidRDefault="00133E46" w:rsidP="00133E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54B66" w14:textId="77777777" w:rsidR="00133E46" w:rsidRDefault="00133E46" w:rsidP="00133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муниципальных правовых актах муниципального образования городского округа Горловка Донецкой Народной Республики</w:t>
      </w:r>
    </w:p>
    <w:p w14:paraId="762A7539" w14:textId="77777777" w:rsidR="00133E46" w:rsidRDefault="00133E46" w:rsidP="00133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DFFE7F" w14:textId="77777777" w:rsidR="00133E46" w:rsidRDefault="00133E46" w:rsidP="00133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33327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P36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Глава 1. Общие положения</w:t>
      </w:r>
    </w:p>
    <w:p w14:paraId="0023E16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8A6ADA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1. Предмет регулирования настоящего Положения</w:t>
      </w:r>
    </w:p>
    <w:p w14:paraId="08322FE0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635DD9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 нормативных правовых актах муниципального образования городского округа Горловка Донецкой Народной Республики               (далее – Положение) в соответствии с </w:t>
      </w:r>
      <w:hyperlink r:id="rId4" w:anchor="_blank" w:history="1">
        <w:r w:rsidRPr="000F779D">
          <w:rPr>
            <w:rStyle w:val="a3"/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0F77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Республики, устанавливает единые требования к муниципальным правовым актам городского округа Горловка Донецкой Народной Республики, их подготовке, юридико-техническому оформлению, внесению, рассмотрению, принятию, опубликованию (обнародованию), вступлению в силу и официальному толкованию.</w:t>
      </w:r>
    </w:p>
    <w:p w14:paraId="67140D85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57904B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настоящего муниципального правового акта применяются к правоотношениям, связанным с принятием муниципальных правовых актов городского округа Горловка на местном референдуме, в части, неурегулированной законодательством о выборах и референдумах.</w:t>
      </w:r>
    </w:p>
    <w:p w14:paraId="4547531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B0B3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2. Основные понятия, используемые в настоящем муниципальном правовом акте</w:t>
      </w:r>
    </w:p>
    <w:p w14:paraId="45F94A5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A5C8E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Для целей настоящего муниципального правового акта используются следующие основные понятия:</w:t>
      </w:r>
    </w:p>
    <w:p w14:paraId="7E18B22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76C45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муниципальные правовой акт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 Горловка 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принятое непосредственно населением городского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округа по вопросам местного значения, либо иной предусмотренный частью 1 статьи 43 Федерального закона от 06.10.2003 № 131-ФЗ «Об общих принципах организации местного самоуправления в Российской Федерации» правовой акт, принятый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 Донецкой Народной Республики, а также по иным вопросам, отнесенным Уставом муниципального образования городского округа Горловка Донецкой Народной Республики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городского округа Горловка, устанавливающие либо изменяющие общеобязательные правила;</w:t>
      </w:r>
    </w:p>
    <w:p w14:paraId="2B57903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944F19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нормотворческие органы муниципального образования городского округа Горловка 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Донецкой Народной Республики 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совет), Глава муниципального образования городского округа Горловка 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Глава муниципального образования), Администрация городского округа Горловка 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Администрация городского округа Горловка);</w:t>
      </w:r>
    </w:p>
    <w:p w14:paraId="44F5E72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B0C7B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нормотворческая деятельность – деятельность нормотворческих органов по планированию, подготовке, оформлению, рассмотрению, принятию (изданию), обнародованию и толкованию муниципальных правовых актов муниципального образования городского округа Горловка;</w:t>
      </w:r>
    </w:p>
    <w:p w14:paraId="20E9779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DAEB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федеральное законодательство</w:t>
      </w:r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DCA">
        <w:rPr>
          <w:rFonts w:ascii="Times New Roman" w:hAnsi="Times New Roman"/>
          <w:sz w:val="28"/>
          <w:szCs w:val="28"/>
        </w:rPr>
        <w:t>–</w:t>
      </w:r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Конституция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>, федеральные конституционные законы, федеральные законы, нормативные правовые акты Президента Российской Федерации, Правительства Российской Федерации и федеральных органов исполнительной власти;</w:t>
      </w:r>
    </w:p>
    <w:p w14:paraId="3744EB5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0627C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законодательство Донецкой Народной Республики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правовые акты Донецкой Народной Республики, принятые органами государственной власти Донецкой Народной Республики, должностными лицами Донецкой Народной Республики;</w:t>
      </w:r>
    </w:p>
    <w:p w14:paraId="0931B53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0205B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Иные понятия, используемые в настоящем Положении, применяются в том значении, в каком они используются в федеральном законодательстве и законодательстве Донецкой Народной Республики, муниципальных правовых актах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городского округа Горловка Донецкой Народной Республики.</w:t>
      </w:r>
    </w:p>
    <w:p w14:paraId="0FA1947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4CA984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3. Основные принципы нормотворческой деятельности</w:t>
      </w:r>
    </w:p>
    <w:p w14:paraId="2B40312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AABE2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Нормотворческая деятельность осуществляется нормотворческими органами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 Горловка Донецкой Народной Республики на основе принципов разделения властей, законности, гласности, системности и планирования.</w:t>
      </w:r>
    </w:p>
    <w:p w14:paraId="294E746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D3714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Муниципальные правовые акты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ородского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округа Горловка Донецкой Народной Республики (далее – муниципальные правовые акты) не могут противоречить федеральному законодательству и законодательству Донецкой Народной Республики, Уставу округа.</w:t>
      </w:r>
    </w:p>
    <w:p w14:paraId="67AD619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85016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4. Соотношение муниципальных правовых актов</w:t>
      </w:r>
    </w:p>
    <w:p w14:paraId="669353F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09D1A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Муниципальные правовые акты действуют на основе принципа верховенства актов, обладающих более высокой юридической силой.</w:t>
      </w:r>
    </w:p>
    <w:p w14:paraId="3CBCB03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C0D87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Устав округа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14:paraId="5A3D26B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муниципальные правовые акты не должны противоречить Уставу округа и правовым актам, принятым на местном референдуме (сходе граждан).</w:t>
      </w:r>
    </w:p>
    <w:p w14:paraId="77024FD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BE728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случае противоречия между муниципальными правовыми актами, обладающими равной юридической силой, действуют положения акта, принятого позднее.</w:t>
      </w:r>
    </w:p>
    <w:p w14:paraId="5B3D7DF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153D8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70A2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2. Виды муниципальных правовых актов </w:t>
      </w:r>
    </w:p>
    <w:p w14:paraId="687CB83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13B48F4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муниципальных правовых актов </w:t>
      </w:r>
    </w:p>
    <w:p w14:paraId="10E909C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57281A1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правовыми актами являются: Устав округа, решения местного референдума,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постановления председателя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постановления Глава муниципального образования, постановления Администрации городского округа Горловка.</w:t>
      </w:r>
    </w:p>
    <w:p w14:paraId="387DAA3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F6D85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6. Устав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округа </w:t>
      </w:r>
    </w:p>
    <w:p w14:paraId="63D75B5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D75C7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Устав округа – основной муниципальный правовой акт, определяющий в соответствии с федеральным законодательством,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законодательством Донецкой Народной Республики </w:t>
      </w:r>
      <w:r>
        <w:rPr>
          <w:rFonts w:ascii="Times New Roman" w:hAnsi="Times New Roman"/>
          <w:iCs/>
          <w:color w:val="000000"/>
          <w:sz w:val="28"/>
          <w:szCs w:val="28"/>
        </w:rPr>
        <w:t>вопросы организации местного самоуправления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городском округе Горловка.</w:t>
      </w:r>
    </w:p>
    <w:p w14:paraId="7C0213F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C5F94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округа имеет высшую юридическую силу по отношению к другим муниципальным правовым актам и применяется на всей территории городского округа Горловка 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F8D1F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9BBAF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Изменения в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округа принимаются в виде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 внесении изменений в Устав округа.</w:t>
      </w:r>
    </w:p>
    <w:p w14:paraId="40612F9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6C5A3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7. Решения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совета, являющиеся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муниципальными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14:paraId="36CF164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4196712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городской совет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вопросам, отнесенным к его компетенции федеральными законами, законами </w:t>
      </w:r>
      <w:bookmarkStart w:id="2" w:name="_Hlk144036451"/>
      <w:r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bookmarkStart w:id="3" w:name="_Hlk144036515"/>
      <w:r>
        <w:rPr>
          <w:rFonts w:ascii="Times New Roman" w:hAnsi="Times New Roman"/>
          <w:color w:val="000000"/>
          <w:sz w:val="28"/>
          <w:szCs w:val="28"/>
        </w:rPr>
        <w:t>округа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, принимает решения, устанавливающие правила, обязательные для исполнения на территории городского округа Горловка, решение об удалении Главы муниципального образования в отставку, а также решения по иным вопросам, отнесенным к его компетенции федеральными законами, законами Донецкой Народной Республики, Уставом </w:t>
      </w:r>
      <w:bookmarkStart w:id="4" w:name="_Hlk144038521"/>
      <w:r>
        <w:rPr>
          <w:rFonts w:ascii="Times New Roman" w:hAnsi="Times New Roman"/>
          <w:color w:val="000000"/>
          <w:sz w:val="28"/>
          <w:szCs w:val="28"/>
        </w:rPr>
        <w:t>округа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7F59A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9E506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8. Нормативные правовые акты Главы муниципального образования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 городского округа Горловка</w:t>
      </w:r>
    </w:p>
    <w:p w14:paraId="5F7E596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37A44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Муниципальные правовые акты Главы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Администрации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издаются исключительно в форме постановлений.</w:t>
      </w:r>
    </w:p>
    <w:p w14:paraId="2AA6CB1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C9A57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Постановления Главы муниципального образования издаются по вопросам, отнесенным к его компетенции как высшего должностного лица муниципального образования, Уставом округа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14:paraId="61DCBE7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83899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Постановления Администрации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Горловка федеральными законами и законами Донецкой Народной Республики, в пределах полномочий, установленных федеральными законами, законами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округа, нормативными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0D43103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подписываются Главой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D2199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72BDF1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Глава 3. Требования к нормативным правовым актам. Оценка регулирующего воздействия, экспертиза муниципальных правовых актов и их проектов. Внесение и рассмотрение проектов нормативных правовых актов</w:t>
      </w:r>
    </w:p>
    <w:p w14:paraId="691A422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68D96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9. Общие требования к тексту, структуре и содержанию муниципальных правовых актов</w:t>
      </w:r>
    </w:p>
    <w:p w14:paraId="64698C0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2DBE3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 муниципальных правовых актах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нормативных словарях, предусмотренных частью 3 статьи 1 Федерального закона от 01.06.2005 № 53-ФЗ «О государственном языке Российской Федерации», не допускается использование сложных фраз и грамматических конструкций, а также многозначных слов и выражений, образных сравнений, эпитетов и метафор.</w:t>
      </w:r>
    </w:p>
    <w:p w14:paraId="35E6028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FB5BF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Текст муниципального правового акта должен быть отредактирован в соответствии с правилами русского языка.</w:t>
      </w:r>
    </w:p>
    <w:p w14:paraId="6D030C2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6520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Структура муниципального правового акта должна быть логически обоснованной, отвечающей целям и задачам правового регулирования, не допускать неоднозначное толкование данного муниципального правового акта.</w:t>
      </w:r>
    </w:p>
    <w:p w14:paraId="0CB63F0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9D7B0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Используемые в муниципальных правовых актах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понятия и термины применяются единообразно в соответствии с их значением, исключающем возможность различного толкования.</w:t>
      </w:r>
    </w:p>
    <w:p w14:paraId="2285F3A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E0BF9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муниципальных правовых актах даются определения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юридических, технических и других специальных терминов, если указанные термины не установлены в действующем федеральном и республиканском законодательстве. Термины необходимо употреблять только в одном значении и в соответствии с общепринятой терминологией.</w:t>
      </w:r>
    </w:p>
    <w:p w14:paraId="54228B4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45D59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муниципальных правовых актах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допускается содержание коррупциогенных факторов, перечень которых установлен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2E2007E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DC010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Требования к оформлению муниципальных правовых актов </w:t>
      </w:r>
    </w:p>
    <w:p w14:paraId="1C20812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066DB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Муниципальные правовые акты должны иметь следующие реквизиты:</w:t>
      </w:r>
    </w:p>
    <w:p w14:paraId="5FABA4B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DB439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официальное наименование органа, принявшего (издавшего) муниципальный правовой акт;</w:t>
      </w:r>
    </w:p>
    <w:p w14:paraId="34BCF7C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79A9A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вид и наименование муниципального правового акта</w:t>
      </w:r>
      <w:r>
        <w:rPr>
          <w:rFonts w:ascii="Times New Roman" w:hAnsi="Times New Roman"/>
          <w:iCs/>
          <w:color w:val="000000"/>
          <w:sz w:val="28"/>
          <w:szCs w:val="28"/>
        </w:rPr>
        <w:t>, определяющее предмет регулирования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66DBC1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D58B1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наименование должности, фамилию и инициалы лица, официально уполномоченного подписывать муниципальный правовой акт, его подпись;</w:t>
      </w:r>
    </w:p>
    <w:p w14:paraId="0D457E7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11934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место и дату принятия (издания) муниципального правового акта;</w:t>
      </w:r>
    </w:p>
    <w:p w14:paraId="434B711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3E73F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регистрационный номер муниципального правового акта</w:t>
      </w:r>
    </w:p>
    <w:p w14:paraId="36F2D6A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222A1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Использование изображения герба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оформлении нормативных правовых актов осуществляется с соблюдением требований, установленных 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42B5E1F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6AA954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Регистрация муниципальных правовых актов осуществляется органом городского округа Горловка, принявшим (издавшим) муниципальный правовой акт, в установленном им порядке.</w:t>
      </w:r>
    </w:p>
    <w:p w14:paraId="692C8DE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4C554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Разработка проектов нормативных правовых актов осуществляется органами местного самоуправления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соблюдением правил юридической техники и Методических рекомендаций по подготовке муниципальных нормативных правовых актов, размещенных на официальном сайте Министерства юстиции Российской Федерации (в разделе «Деятельность», рубрика «Единство правового пространства», раздел «Методические рекомендации») в информационно-телекоммуникационной сети «Интернет» (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minjust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14:paraId="2470120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7182C4" w14:textId="77777777" w:rsidR="00133E46" w:rsidRPr="00D65DCA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11. Субъекты права нормотворческой инициативы в </w:t>
      </w:r>
      <w:proofErr w:type="spellStart"/>
      <w:r w:rsidRPr="00D65DCA">
        <w:rPr>
          <w:rFonts w:ascii="Times New Roman" w:hAnsi="Times New Roman"/>
          <w:b/>
          <w:bCs/>
          <w:iCs/>
          <w:color w:val="000000"/>
          <w:sz w:val="28"/>
          <w:szCs w:val="28"/>
        </w:rPr>
        <w:t>Горловском</w:t>
      </w:r>
      <w:proofErr w:type="spellEnd"/>
      <w:r w:rsidRPr="00D65DC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городском совете</w:t>
      </w:r>
    </w:p>
    <w:p w14:paraId="6FB297AE" w14:textId="77777777" w:rsidR="00133E46" w:rsidRPr="00D65DCA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71DF6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DCA">
        <w:rPr>
          <w:rFonts w:ascii="Times New Roman" w:hAnsi="Times New Roman"/>
          <w:color w:val="000000"/>
          <w:sz w:val="28"/>
          <w:szCs w:val="28"/>
        </w:rPr>
        <w:t xml:space="preserve">1. В соответствии с </w:t>
      </w:r>
      <w:hyperlink r:id="rId9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DCA">
        <w:rPr>
          <w:rFonts w:ascii="Times New Roman" w:hAnsi="Times New Roman"/>
          <w:iCs/>
          <w:color w:val="000000"/>
          <w:sz w:val="28"/>
          <w:szCs w:val="28"/>
        </w:rPr>
        <w:t>округа</w:t>
      </w:r>
      <w:r w:rsidRPr="00D65D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65DCA">
        <w:rPr>
          <w:rFonts w:ascii="Times New Roman" w:hAnsi="Times New Roman"/>
          <w:color w:val="000000"/>
          <w:sz w:val="28"/>
          <w:szCs w:val="28"/>
        </w:rPr>
        <w:t xml:space="preserve">субъектами права нормотворческой инициативы в </w:t>
      </w:r>
      <w:proofErr w:type="spellStart"/>
      <w:r w:rsidRPr="00D65DCA">
        <w:rPr>
          <w:rFonts w:ascii="Times New Roman" w:hAnsi="Times New Roman"/>
          <w:iCs/>
          <w:color w:val="000000"/>
          <w:sz w:val="28"/>
          <w:szCs w:val="28"/>
        </w:rPr>
        <w:t>Горловском</w:t>
      </w:r>
      <w:proofErr w:type="spellEnd"/>
      <w:r w:rsidRPr="00D65DCA">
        <w:rPr>
          <w:rFonts w:ascii="Times New Roman" w:hAnsi="Times New Roman"/>
          <w:iCs/>
          <w:color w:val="000000"/>
          <w:sz w:val="28"/>
          <w:szCs w:val="28"/>
        </w:rPr>
        <w:t xml:space="preserve"> городском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совете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 депутаты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депутатские группы и фракции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постоянные комитеты и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Глава городского округа Горловка, Администрация городского округа Горловка, председатель  контрольно-счетного органа, прокурор территории, в состав которой входит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округ Горловка, органы территориального общественного самоуправления, инициативные группы граждан в соответствии с Уставом округа, а также иные субъекты правотворческой инициативы, установленные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95441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6325D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Право нормотворческой инициативы осуществляется в форме внесения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совет:</w:t>
      </w:r>
    </w:p>
    <w:p w14:paraId="23AF752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2E676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совета;</w:t>
      </w:r>
    </w:p>
    <w:p w14:paraId="1840EB0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84350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 внесении изменений в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либо о признании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утратившими силу;</w:t>
      </w:r>
    </w:p>
    <w:p w14:paraId="23F2C86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FDD04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поправок к проектам, указанным в подпунктах 1 и 2 настоящего пункта</w:t>
      </w:r>
    </w:p>
    <w:p w14:paraId="2B2B557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7A4F6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12. Официальное внесение проекта решения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совета</w:t>
      </w:r>
    </w:p>
    <w:p w14:paraId="474523D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7BFD5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Подготовленный к внесению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документы и материалы к нему, предусмотренные настоящей статьей, направляются субъектом права нормотворческой инициативы вместе с сопроводительным письмом на имя председателя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29B3BCF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6523F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 внесении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должны быть представлены:</w:t>
      </w:r>
    </w:p>
    <w:p w14:paraId="1621016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3FF4C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текст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с указанием на титульном листе субъекта права нормотворческой инициативы, внесшего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совета;</w:t>
      </w:r>
    </w:p>
    <w:p w14:paraId="2F9E7C1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0C4E1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пояснительная записка к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содержащая предмет регулирования и изложение концепции предлагаемого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а также мотивированное обоснование необходимости принятия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совета;</w:t>
      </w:r>
    </w:p>
    <w:p w14:paraId="691D5F6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1434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перечень нормативных правовых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подлежащих признанию утратившими силу, приостановлению, изменению или принятию в связи с принятием данного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или указание в пояснительной записке к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на их отсутствие;</w:t>
      </w:r>
    </w:p>
    <w:p w14:paraId="2ADF3E0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5C869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финансово-экономическое обоснование (в случае внесения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реализация которого потребует материальных затрат);</w:t>
      </w:r>
    </w:p>
    <w:p w14:paraId="65A3163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98C00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заключение Главы муниципального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проектам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другим проектам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предусматривающим расходы, финансовое обеспечение которых осуществляется за счет средств местного бюджета (за исключением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внесенных Главой муниципального образования;</w:t>
      </w:r>
    </w:p>
    <w:p w14:paraId="4B0CC52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F3805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заключение об оценке регулирующего воздействия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в случаях, установленных </w:t>
      </w:r>
      <w:hyperlink r:id="rId10" w:anchor="_1._ÐÑÐ¾ÐµÐºÑÑ_Ð½Ð¾ÑÐ¼Ð°ÑÐ¸Ð²Ð½ÑÑ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частью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anchor="_1._ÐŸÑÐ¾ÐµÐºÑ‚Ñ‹_Ð½Ð¾ÑÐ¼Ð°Ñ‚Ð¸Ð²Ð½Ñ‹Ñ…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anchor="_1._ÐŸÑÐ¾ÐµÐºÑ‚Ñ‹_Ð½Ð¾ÑÐ¼Ð°Ñ‚Ð¸Ð²Ð½Ñ‹Ñ…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14 настоящего Положения;</w:t>
      </w:r>
    </w:p>
    <w:p w14:paraId="6F8F856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FD038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документы и материалы к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 бюджете в соответствии с бюджетным законодательством Российской Федерации и муниципальными правовыми актами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587C2BE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AE08A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результаты общественного обсуждения проектов документов стратегического планирования в соответствии со статьей 13 </w:t>
      </w:r>
      <w:hyperlink r:id="rId13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Федерального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от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28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>.06.</w:t>
      </w:r>
      <w:hyperlink r:id="rId17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2014</w:t>
        </w:r>
      </w:hyperlink>
      <w:hyperlink r:id="rId18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172-ФЗ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«О стратегическом планировании в Российской Федерации»;</w:t>
      </w:r>
    </w:p>
    <w:p w14:paraId="658DC0A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25DC4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иные документы и материалы в случаях, установленных федеральным законодательством и законодательством Донецкой Народной Республики, муниципальными нормативными правовыми актами.</w:t>
      </w:r>
    </w:p>
    <w:p w14:paraId="697F8BE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279C3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При внесении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фракциями, депутатскими группами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должно быть представлено решение фракций, депутатских групп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с указанием представителя субъекта права нормотворческой инициативы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городском совете по данному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53A0249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A8D3C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Копии текста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документов и материалов, предусмотренных </w:t>
      </w:r>
      <w:hyperlink r:id="rId20" w:anchor="_2._ÐÑÐ¸_Ð²Ð½ÐµÑÐµÐ½Ð¸Ð¸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частями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anchor="_2._ÐÑÐ¸_Ð²Ð½ÐµÑÐµÐ½Ð¸Ð¸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2" w:anchor="_3._ÐÑÐ¸_Ð²Ð½ÐµÑÐµÐ½Ð¸Ð¸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настоящей статьи, должны быть представлены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на электронном носителе.</w:t>
      </w:r>
    </w:p>
    <w:p w14:paraId="04D15D1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ED5FD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 случае внесения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требующего изменения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одновременно должны быть подготовлены соответствующие правовые акты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об их изменении и представлены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единым пакетом документов.</w:t>
      </w:r>
    </w:p>
    <w:p w14:paraId="2381F00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E2166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Проекты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внесенные по одному и тому же вопросу регулируемой сферы общественных отношений, считаются альтернативными.</w:t>
      </w:r>
    </w:p>
    <w:p w14:paraId="5E817F4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могут рассматриваться как альтернативные проекты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текст или содержание которых совпадают.</w:t>
      </w:r>
    </w:p>
    <w:p w14:paraId="28FC79D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DA3B8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13. Заключение Главы муниципального образования</w:t>
      </w:r>
    </w:p>
    <w:p w14:paraId="672A02B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B6A5C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Проекты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другие проекты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предусматривающие расходы, финансовое обеспечение которых осуществляется за счет средств местного бюджета, внесенные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городской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без заключения Главы муниципального образования, направляются председателем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Главе городского округа Горловка с приложением документов и материалов, указанных в пунктах 2 – 4 части 2 статьи 12 настоящего Положения, который в течение двадцати календарных дней со дня поступления проекта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представляет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письменное заключение.</w:t>
      </w:r>
    </w:p>
    <w:p w14:paraId="6703B7A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отрицательном заключении Главы муниципального образования по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его рассмотрение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городском совете откладывается на месяц после поступления заключения. В течение этого месяца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дорабатывается согласительной комиссией, создаваемой на паритетной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и Администрацией городского округа Горловка.</w:t>
      </w:r>
    </w:p>
    <w:p w14:paraId="14AAAB5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7BD84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2449E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14. Оценка регулирующего воздействия проектов муниципальных правовых актов, экспертиза муниципальных правовых актов. Установление и оценка применения обязательных требований, содержащихся в нормативных правовых актах </w:t>
      </w:r>
    </w:p>
    <w:p w14:paraId="4F33C20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A6D58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Оценке регулирующего воздействия подлежат проекты муниципальных правовых актов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устанавливающие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14:paraId="0E5AF0E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D91C6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Оценка регулирующего воздействия не проводится в отношении:</w:t>
      </w:r>
    </w:p>
    <w:p w14:paraId="112425C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A85F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устанавливающих, изменяющих, приостанавливающих, отменяющих местные налоги и сборы;</w:t>
      </w:r>
    </w:p>
    <w:p w14:paraId="1E81DE1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32339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регулирующих бюджетные правоотношения;</w:t>
      </w:r>
    </w:p>
    <w:p w14:paraId="5BF2A8E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47BAC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проектов нормативных правовых актов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65D4677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92028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местного бюджета.</w:t>
      </w:r>
    </w:p>
    <w:p w14:paraId="1C785ED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DA6D5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Порядок установления и оценки применения обязательных требований, содержащихся в муниципальных правовых актах, в том числе оценки фактического воздействия указанных нормативных правовых актов, определяется решением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принципов установления и оценки применения обязательных требований, определенных </w:t>
      </w:r>
      <w:hyperlink r:id="rId2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hyperlink r:id="rId25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от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31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>.07.</w:t>
      </w:r>
      <w:hyperlink r:id="rId27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2020</w:t>
        </w:r>
      </w:hyperlink>
      <w:hyperlink r:id="rId28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9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247-ФЗ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 обязательных требованиях в Российской Федерации».</w:t>
      </w:r>
    </w:p>
    <w:p w14:paraId="66A16E4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10AB8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Муниципальные правовые акты, затрагивающие вопросы осуществления предпринимательской и инвестиционной деятельности, за исключением актов, определенных частью 2 настоящей статьи, подлежат экспертизе в целях выявления положений, необоснованно затрудняющих осуществление предпринимательской и инвестиционной деятельности, в порядке, установленном Администрацией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 проведении экспертизы принимается в соответствии с порядком, установленным Администрацией городского округа Горловка.</w:t>
      </w:r>
    </w:p>
    <w:p w14:paraId="4C913F0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2C838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Оценка регулирующего воздействия проектов муниципальных правовых актов городского округа Горловка проводится осуществляющими их подготовку субъектами права нормотворческой инициативы, указанными в части 1 статьи 11 настоящего Положения, структурными подразделениями Администрации городского округа Горловка, в порядке, установленном Администрацией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в соответствии с законом Донецкой Народной Республики.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BDC50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3C7D6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Статья 15. Экспертизы муниципальных правовых актов и их проектов</w:t>
      </w:r>
    </w:p>
    <w:p w14:paraId="07A2B20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9399F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целях оценки качества муниципальных правовых актов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их проектов, определения возможных последствий принятия (издания) проектов муниципальных правовых актов и их реализации проводятся соответствующие экспертизы муниципальных правовых актов и проектов муниципальных правовых актов.</w:t>
      </w:r>
    </w:p>
    <w:p w14:paraId="44859AA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89D16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зависимости от предмета исследования могут проводиться правовая, антикоррупционная, лингвистическая, экологическая, финансово-экономическая экспертизы муниципальных правовых актов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их проектов.</w:t>
      </w:r>
    </w:p>
    <w:p w14:paraId="4634329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86A01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Проекты муниципальных правовых акта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обязательном порядке подлежат правовой и антикоррупционной экспертизам.</w:t>
      </w:r>
    </w:p>
    <w:p w14:paraId="56B8007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F605C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Правовая экспертиза проектов муниципальных правовых актов проводится в целях оценки соответствия проектов муниципальных правовых актов федеральному законодательству, законодательству </w:t>
      </w:r>
      <w:r>
        <w:rPr>
          <w:rFonts w:ascii="Times New Roman" w:hAnsi="Times New Roman"/>
          <w:iCs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, нормативным правовым актам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юридико-техническим требованиям к оформлению проектов муниципальных правовых актов.</w:t>
      </w:r>
    </w:p>
    <w:p w14:paraId="58499B5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Правовая экспертиза </w:t>
      </w:r>
      <w:bookmarkStart w:id="5" w:name="_Hlk144055879"/>
      <w:r>
        <w:rPr>
          <w:rFonts w:ascii="Times New Roman" w:hAnsi="Times New Roman"/>
          <w:color w:val="000000"/>
          <w:sz w:val="28"/>
          <w:szCs w:val="28"/>
        </w:rPr>
        <w:t xml:space="preserve">проектов муниципальных правовых актов </w:t>
      </w:r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проводится уполномоченным </w:t>
      </w:r>
      <w:bookmarkStart w:id="6" w:name="_Hlk144055823"/>
      <w:r>
        <w:rPr>
          <w:rFonts w:ascii="Times New Roman" w:hAnsi="Times New Roman"/>
          <w:color w:val="000000"/>
          <w:sz w:val="28"/>
          <w:szCs w:val="28"/>
        </w:rPr>
        <w:t xml:space="preserve">структурным подразделением или уполномоченным сотрудником органа </w:t>
      </w:r>
      <w:bookmarkEnd w:id="6"/>
      <w:r>
        <w:rPr>
          <w:rFonts w:ascii="Times New Roman" w:hAnsi="Times New Roman"/>
          <w:color w:val="000000"/>
          <w:sz w:val="28"/>
          <w:szCs w:val="28"/>
        </w:rPr>
        <w:t>местного самоуправления при подготовке соответствующего проекта, а также структурным подразделением или уполномоченным сотрудником органа, осуществляющего подготовку проекта муниципального правового акта, внесенного на рассмотрение субъектом нормотворческой инициативы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установленном порядке.</w:t>
      </w:r>
    </w:p>
    <w:p w14:paraId="1AD9E51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35DCC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Антикоррупционная экспертиза муниципальных правовых актов и проектов муниципальных правовых актов проводится в целях выявления в них коррупциогенных факторов и их последующего устранения в порядке, установленном муниципальными правовыми актами. Независимая антикоррупционная экспертиза муниципальных правовых актов и проектов муниципальных правовых актов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14:paraId="11636DB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752B3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Органы местного самоуправления в случаях и порядке, установленных федеральным законодательством, законодательством </w:t>
      </w:r>
      <w:r>
        <w:rPr>
          <w:rFonts w:ascii="Times New Roman" w:hAnsi="Times New Roman"/>
          <w:iCs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муниципальными нормативными правовыми актами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направляют принимаемые (издаваемые) ими муниципальные правовые акты и их проекты в прокуратуру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подготовки заключений на предмет соответствия муниципального правового акта, проекта муниципального правового акта действующему законодательству и проведения антикоррупционной экспертизы.</w:t>
      </w:r>
    </w:p>
    <w:p w14:paraId="6007FB7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46718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Общественная экспертиза муниципальных правовых актов, проектов муниципальных правовых актов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в соответствии с </w:t>
      </w:r>
      <w:hyperlink r:id="rId3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1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2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от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21</w:t>
        </w:r>
      </w:hyperlink>
      <w:r>
        <w:rPr>
          <w:rFonts w:ascii="Times New Roman" w:hAnsi="Times New Roman"/>
          <w:color w:val="000000"/>
          <w:sz w:val="28"/>
          <w:szCs w:val="28"/>
        </w:rPr>
        <w:t>.07.</w:t>
      </w:r>
      <w:hyperlink r:id="rId3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2014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№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212-ФЗ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основах общественного контроля в Российской Федерации» и </w:t>
      </w:r>
      <w:hyperlink r:id="rId3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7D059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4CD77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Иные виды экспертиз муниципальных правовых актов, проектов муниципальных правовых актов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проводятся в случаях и порядке, установленных федеральным законодательством, законодательством Донецкой Народной Республики и муниципальными правовыми актами.</w:t>
      </w:r>
    </w:p>
    <w:p w14:paraId="4BF1AC2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65EAB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 результатам экспертизы муниципального правового акта, проекта муниципального правового акта готовится заключение, которое подлежит обязательному рассмотрению соответствующим органом местного самоуправления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законодательством, законодательством Донецкой Народной Республики и муниципальными правовыми актами.</w:t>
      </w:r>
    </w:p>
    <w:p w14:paraId="0DEA888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84B4A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16. Порядок рассмотрения проектов решений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Горловском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городском совете</w:t>
      </w:r>
    </w:p>
    <w:p w14:paraId="73125B8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4F332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обязан рассмотреть внесенный субъектом права нормотворческой инициативы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и принять по нему решение.</w:t>
      </w:r>
    </w:p>
    <w:p w14:paraId="536912B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правила, процедура и сроки подготовки и рассмотрения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городским советом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устанавливаются Регламентом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00FECF6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Требования, установленные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городским советом к порядку, правилам и процедуре подготовки и рассмотрения проектов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обязательны для субъектов права нормотворческой инициативы, органов местного самоуправления, государственных органов, должностных лиц и граждан.</w:t>
      </w:r>
    </w:p>
    <w:p w14:paraId="4A6706E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14C2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соответствии с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проекты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внесенные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Главой муниципального образования, рассматриваются по его предложению в первоочередном порядке, но не позднее двух месяцев со дня поступления их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совет.</w:t>
      </w:r>
    </w:p>
    <w:p w14:paraId="1454216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91679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4. Порядок принятия, обнародования (опубликования) и вступления в силу муниципальных правовых актов. Направление копий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муниципальных правовых актов в регистр муниципальных правовых актов Донецкой Народной Республики. Систематизация и хранение муниципальных правовых актов </w:t>
      </w:r>
    </w:p>
    <w:p w14:paraId="373F240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551DC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17. Порядок принятия и обнародования (опубликования) Устава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решений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совета</w:t>
      </w:r>
    </w:p>
    <w:p w14:paraId="3864D00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8CBFB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Устав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принимаются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городским советом депутатов в порядке, установленном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Регламентом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48A35A9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D6686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совета, принятые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городским советом, в течение пяти рабочих дней направляются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городским советом для подписания и обнародования (опубликования) Главе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56F4D2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в течение семи рабочих дней обнародует Устав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подписывает и обнародует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либо отклоняет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 В случае отклонения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Главой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отклоненное 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возвращается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с мотивированным обоснованием его отклонения либо с предложением о внесении в него изменений и дополнений.</w:t>
      </w:r>
    </w:p>
    <w:p w14:paraId="79F0551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FD57D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Рассмотрение возвращенного Главой муниципального образования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осуществляется в порядке, установленном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Регламентом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совета.</w:t>
      </w:r>
    </w:p>
    <w:p w14:paraId="791F3F3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CA4EE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Подписанные и обнародованные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в течение трех рабочих дней направляются Главой муниципального образования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совет для обеспечения их хранения в соответствии со статьей 23 настоящего Положения.</w:t>
      </w:r>
    </w:p>
    <w:p w14:paraId="7242711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F9C33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18. Порядок принятия и регистрации иных муниципальных правовых актов городского округа Горловка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14:paraId="7DC30DF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FC8A3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Муниципальные правовые акты Главы муниципального образования, Администрации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принимаются в порядке, установленном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, настоящим Положением и нормативным правовым актом Администрации городского округа Горловка.</w:t>
      </w:r>
    </w:p>
    <w:p w14:paraId="79500C3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F193D1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Акты Администрации городского округа Горловка, носящие нормативный характер,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подлежат регистрации в соответствии с нормативным правовым актом Администрации городского округа Горловка.</w:t>
      </w:r>
    </w:p>
    <w:p w14:paraId="64C079E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10E5D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D291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19. Порядок официального опубликования муниципальных правовых актов</w:t>
      </w:r>
    </w:p>
    <w:p w14:paraId="212D361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81AE3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соответствии с </w:t>
      </w:r>
      <w:hyperlink r:id="rId38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9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Российской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0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иные муниципальные правовые акты подлежат официальному опубликованию. Неопубликованные муниципальные правовые акты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применяются.</w:t>
      </w:r>
    </w:p>
    <w:p w14:paraId="3004FF8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B6A1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Муниципальные правовые акты в течение десяти дней со дня их подписания подлежат официальному опубликованию в периодическом печатном издании и Государственной информационной системе нормативных правовых актов Донецкой Народной Республики gisnpa-dnr.ru.</w:t>
      </w:r>
    </w:p>
    <w:p w14:paraId="78B2710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A66CC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 подлежат официальному опубликованию муниципальные правовые акты или их отдельные положения, содержащие сведения, составляющие государственную или иную охраняемую федеральными законами тайну.</w:t>
      </w:r>
    </w:p>
    <w:p w14:paraId="3BA9309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BAFB2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Направление муниципальных правовых актов для официального опубликования осуществляется:</w:t>
      </w:r>
    </w:p>
    <w:p w14:paraId="74412A1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9371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При опубликовании нормативного правового акта указываются реквизиты нормативного правового акта в соответствии с </w:t>
      </w:r>
      <w:hyperlink r:id="rId41" w:anchor="_1._ÐÐ¾ÑÐ¼Ð°ÑÐ¸Ð²Ð½ÑÐµ_Ð¿ÑÐ°Ð²Ð¾Ð²ÑÐµ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частью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2" w:anchor="_1._ÐÐ¾ÑÐ¼Ð°ÑÐ¸Ð²Ð½ÑÐµ_Ð¿ÑÐ°Ð²Ð¾Ð²ÑÐµ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статьи 10 настоящего Положения.</w:t>
      </w:r>
    </w:p>
    <w:p w14:paraId="2DC3026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40519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Официальным опубликованием нормативного правового акта считается первая публикация его полного текста в периодическом печатном издании и Государственной информационной системе нормативных правовых актов Донецкой Народной Республики gisnpa-dnr.ru.</w:t>
      </w:r>
    </w:p>
    <w:p w14:paraId="1785BC82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9D8DB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Муниципальные правовые акты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могут быть опубликованы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форме.</w:t>
      </w:r>
    </w:p>
    <w:p w14:paraId="37533C3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правовой акт, в который внесены изменения, может быть официально опубликован в редакции с учетом принятых изменений по решению нормотворческого органа городского округа Горловка, принявшего соответствующий нормативный правовой акт.</w:t>
      </w:r>
    </w:p>
    <w:p w14:paraId="0F39D86F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30E015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1639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66926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20. Порядок вступления в силу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муницыпальных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правовых актов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14:paraId="759CDA13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67141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Муниципальные правовые акты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вступают в силу одновременно на всей территории городского округа Горловка.</w:t>
      </w:r>
    </w:p>
    <w:p w14:paraId="167ACD0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18B6D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соответствии с 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>
        <w:rPr>
          <w:rFonts w:ascii="Times New Roman" w:hAnsi="Times New Roman"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, изменения и дополнения к нему вступают в силу после их официального опубликования.</w:t>
      </w:r>
    </w:p>
    <w:p w14:paraId="4F2A8D5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7D813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Решения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вступают в силу после их официального опубликования, если федеральным законом и (или) самими решениями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не установлен другой порядок вступления их в силу.</w:t>
      </w:r>
    </w:p>
    <w:p w14:paraId="1FD352C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1B8BC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Постановления Главы муниципального образования, постановления Администрации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вступают в силу после их официального опубликования, если иное не установлено в самих нормативных правовых актах или не предусмотрено федеральным законом </w:t>
      </w:r>
    </w:p>
    <w:p w14:paraId="00CE82A7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76F1F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21. Включение нормативных правовых актов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регистр муниципальных нормативных правовых актов Донецкой Народной Республики</w:t>
      </w:r>
    </w:p>
    <w:p w14:paraId="272DA4D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1A9B9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Глава муниципального образования,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Горловский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городской совет</w:t>
      </w:r>
      <w:r>
        <w:rPr>
          <w:rFonts w:ascii="Times New Roman" w:hAnsi="Times New Roman"/>
          <w:color w:val="000000"/>
          <w:sz w:val="28"/>
          <w:szCs w:val="28"/>
        </w:rPr>
        <w:t>, Администрация городского округа Горловка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направляют в регистр муниципальных нормативных правовых актов Донецкой Народной Республики копии муниципальных правовых актов в соответствии с Законом Донецкой Народной Республики.</w:t>
      </w:r>
    </w:p>
    <w:p w14:paraId="20D00E98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CC9C6B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соответствии с федеральным законодательством доступ к текстам муниципальных правовых актов их учетным номерам, реквизитам и сведениям об источниках их официального опубликования, содержащимся в федеральном регистре муниципальных правовых актов,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D65DCA">
        <w:rPr>
          <w:rFonts w:ascii="Times New Roman" w:hAnsi="Times New Roman"/>
          <w:color w:val="000000"/>
          <w:sz w:val="28"/>
          <w:szCs w:val="28"/>
        </w:rPr>
        <w:t>(</w:t>
      </w:r>
      <w:hyperlink r:id="rId43" w:history="1">
        <w:r w:rsidRPr="00D65DCA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D65DCA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D65DCA">
          <w:rPr>
            <w:rStyle w:val="a3"/>
            <w:rFonts w:ascii="Times New Roman" w:hAnsi="Times New Roman"/>
            <w:sz w:val="28"/>
            <w:lang w:val="en-US"/>
          </w:rPr>
          <w:t>pravo</w:t>
        </w:r>
        <w:proofErr w:type="spellEnd"/>
        <w:r w:rsidRPr="00D65DC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65DCA">
          <w:rPr>
            <w:rStyle w:val="a3"/>
            <w:rFonts w:ascii="Times New Roman" w:hAnsi="Times New Roman"/>
            <w:sz w:val="28"/>
            <w:lang w:val="en-US"/>
          </w:rPr>
          <w:t>minjust</w:t>
        </w:r>
        <w:proofErr w:type="spellEnd"/>
        <w:r w:rsidRPr="00D65DCA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D65DCA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C99AA1A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1F4E8E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22. Направление копий муниципальных правовых актов</w:t>
      </w:r>
    </w:p>
    <w:p w14:paraId="121596C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44EC49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копии нормативных правовых актов по вопросам, установленным частью 2 статьи 3 </w:t>
      </w:r>
      <w:hyperlink r:id="rId44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Федерального</w:t>
        </w:r>
      </w:hyperlink>
      <w:r w:rsidRPr="00D65DC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5" w:history="1">
        <w:r w:rsidRPr="00D65DC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заверенные в установленном порядке органами местного самоуправления городского округа Горловка, принявшими такие нормативные правовые акты, в течение десяти дней со дня их принятия направляются в прокуратуру городского округа Горловка.</w:t>
      </w:r>
    </w:p>
    <w:p w14:paraId="2C2990A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9E1760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 xml:space="preserve">23. Систематизированный учет муниципальных </w:t>
      </w:r>
      <w:r>
        <w:rPr>
          <w:rFonts w:ascii="Times New Roman" w:hAnsi="Times New Roman"/>
          <w:b/>
          <w:color w:val="000000"/>
          <w:sz w:val="28"/>
        </w:rPr>
        <w:t xml:space="preserve">правовых актов </w:t>
      </w:r>
      <w:r>
        <w:rPr>
          <w:rFonts w:ascii="Times New Roman" w:hAnsi="Times New Roman"/>
          <w:b/>
          <w:bCs/>
          <w:sz w:val="28"/>
          <w:szCs w:val="28"/>
        </w:rPr>
        <w:t>и их хранение</w:t>
      </w:r>
    </w:p>
    <w:p w14:paraId="38F3A221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</w:rPr>
      </w:pPr>
    </w:p>
    <w:p w14:paraId="759FA72C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Муниципальные правовые акты подлежат систематизированному учету, включающему в себя их регистрацию, хранение, создание их фондов, формирование электронной базы данных муниципальных правовых актов.</w:t>
      </w:r>
    </w:p>
    <w:p w14:paraId="08DD455D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Систематизированный учет муниципальных </w:t>
      </w:r>
      <w:r>
        <w:rPr>
          <w:rFonts w:ascii="Times New Roman" w:hAnsi="Times New Roman"/>
          <w:color w:val="000000"/>
          <w:sz w:val="28"/>
        </w:rPr>
        <w:t>правовых актов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 органы, их издавшие.</w:t>
      </w:r>
    </w:p>
    <w:p w14:paraId="2BBAB65C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F2BC64" w14:textId="77777777" w:rsidR="00133E46" w:rsidRDefault="00133E46" w:rsidP="00133E4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Подлинники муниципальных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правовых актов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хранятся в муниципальном архиве округа, в который они передаются по истечении установленного срока.</w:t>
      </w:r>
    </w:p>
    <w:p w14:paraId="5F32216B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38DE97" w14:textId="77777777" w:rsidR="00133E46" w:rsidRDefault="00133E46" w:rsidP="00133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Правила и сроки хранения муниципальных правовых актов определяются действующим законодательством в сфере архивного дела.</w:t>
      </w:r>
    </w:p>
    <w:p w14:paraId="5697C20B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9"/>
    <w:rsid w:val="00133E46"/>
    <w:rsid w:val="00172C39"/>
    <w:rsid w:val="00781704"/>
    <w:rsid w:val="00B123AF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FB45-A3B5-47F3-A72B-F9C01CB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4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E46"/>
    <w:rPr>
      <w:color w:val="0000FF"/>
      <w:u w:val="single"/>
    </w:rPr>
  </w:style>
  <w:style w:type="paragraph" w:customStyle="1" w:styleId="ConsPlusNormal">
    <w:name w:val="ConsPlusNormal"/>
    <w:rsid w:val="00133E4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111863D6-B7F1-481B-9BDF-5A9EFF92F0AA" TargetMode="External"/><Relationship Id="rId18" Type="http://schemas.openxmlformats.org/officeDocument/2006/relationships/hyperlink" Target="https://pravo-search.minjust.ru/bigs/showDocument.html?id=111863D6-B7F1-481B-9BDF-5A9EFF92F0AA" TargetMode="External"/><Relationship Id="rId26" Type="http://schemas.openxmlformats.org/officeDocument/2006/relationships/hyperlink" Target="https://pravo-search.minjust.ru/bigs/showDocument.html?id=1D73A852-DCB8-4474-A3CE-BF2EC935402B" TargetMode="External"/><Relationship Id="rId39" Type="http://schemas.openxmlformats.org/officeDocument/2006/relationships/hyperlink" Target="https://pravo-search.minjust.ru/bigs/showDocument.html?id=15D4560C-D530-4955-BF7E-F734337AE80B" TargetMode="External"/><Relationship Id="rId21" Type="http://schemas.openxmlformats.org/officeDocument/2006/relationships/hyperlink" Target="https://pravo-search.minjust.ru/bigs/showDocument.html?id=6B9DA5F5-E3AA-4D38-9F76-314A263DD711" TargetMode="External"/><Relationship Id="rId34" Type="http://schemas.openxmlformats.org/officeDocument/2006/relationships/hyperlink" Target="https://pravo-search.minjust.ru/bigs/showDocument.html?id=D46C023A-27CE-4EF9-9371-770246593000" TargetMode="External"/><Relationship Id="rId42" Type="http://schemas.openxmlformats.org/officeDocument/2006/relationships/hyperlink" Target="https://pravo-search.minjust.ru/bigs/showDocument.html?id=6B9DA5F5-E3AA-4D38-9F76-314A263DD7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7B4F5545-646F-43FE-9D68-283DE1E5E9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111863D6-B7F1-481B-9BDF-5A9EFF92F0AA" TargetMode="External"/><Relationship Id="rId29" Type="http://schemas.openxmlformats.org/officeDocument/2006/relationships/hyperlink" Target="https://pravo-search.minjust.ru/bigs/showDocument.html?id=1D73A852-DCB8-4474-A3CE-BF2EC935402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B4F5545-646F-43FE-9D68-283DE1E5E9C4" TargetMode="External"/><Relationship Id="rId11" Type="http://schemas.openxmlformats.org/officeDocument/2006/relationships/hyperlink" Target="https://pravo-search.minjust.ru/bigs/showDocument.html?id=6B9DA5F5-E3AA-4D38-9F76-314A263DD711" TargetMode="External"/><Relationship Id="rId24" Type="http://schemas.openxmlformats.org/officeDocument/2006/relationships/hyperlink" Target="https://pravo-search.minjust.ru/bigs/showDocument.html?id=1D73A852-DCB8-4474-A3CE-BF2EC935402B" TargetMode="External"/><Relationship Id="rId32" Type="http://schemas.openxmlformats.org/officeDocument/2006/relationships/hyperlink" Target="https://pravo-search.minjust.ru/bigs/showDocument.html?id=D46C023A-27CE-4EF9-9371-770246593000" TargetMode="External"/><Relationship Id="rId37" Type="http://schemas.openxmlformats.org/officeDocument/2006/relationships/hyperlink" Target="https://pravo-search.minjust.ru/bigs/showDocument.html?id=AD41C7EC-D7FF-4E7C-8E0F-A828A3A9906A" TargetMode="External"/><Relationship Id="rId40" Type="http://schemas.openxmlformats.org/officeDocument/2006/relationships/hyperlink" Target="https://pravo-search.minjust.ru/bigs/showDocument.html?id=15D4560C-D530-4955-BF7E-F734337AE80B" TargetMode="External"/><Relationship Id="rId45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111863D6-B7F1-481B-9BDF-5A9EFF92F0AA" TargetMode="External"/><Relationship Id="rId23" Type="http://schemas.openxmlformats.org/officeDocument/2006/relationships/hyperlink" Target="https://pravo-search.minjust.ru/bigs/showDocument.html?id=1D73A852-DCB8-4474-A3CE-BF2EC935402B" TargetMode="External"/><Relationship Id="rId28" Type="http://schemas.openxmlformats.org/officeDocument/2006/relationships/hyperlink" Target="https://pravo-search.minjust.ru/bigs/showDocument.html?id=1D73A852-DCB8-4474-A3CE-BF2EC935402B" TargetMode="External"/><Relationship Id="rId36" Type="http://schemas.openxmlformats.org/officeDocument/2006/relationships/hyperlink" Target="https://pravo-search.minjust.ru/bigs/showDocument.html?id=D46C023A-27CE-4EF9-9371-770246593000" TargetMode="External"/><Relationship Id="rId10" Type="http://schemas.openxmlformats.org/officeDocument/2006/relationships/hyperlink" Target="https://pravo-search.minjust.ru/bigs/showDocument.html?id=6B9DA5F5-E3AA-4D38-9F76-314A263DD711" TargetMode="External"/><Relationship Id="rId19" Type="http://schemas.openxmlformats.org/officeDocument/2006/relationships/hyperlink" Target="https://pravo-search.minjust.ru/bigs/showDocument.html?id=111863D6-B7F1-481B-9BDF-5A9EFF92F0AA" TargetMode="External"/><Relationship Id="rId31" Type="http://schemas.openxmlformats.org/officeDocument/2006/relationships/hyperlink" Target="https://pravo-search.minjust.ru/bigs/showDocument.html?id=D46C023A-27CE-4EF9-9371-770246593000" TargetMode="External"/><Relationship Id="rId44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7B4F5545-646F-43FE-9D68-283DE1E5E9C4" TargetMode="External"/><Relationship Id="rId14" Type="http://schemas.openxmlformats.org/officeDocument/2006/relationships/hyperlink" Target="https://pravo-search.minjust.ru/bigs/showDocument.html?id=111863D6-B7F1-481B-9BDF-5A9EFF92F0AA" TargetMode="External"/><Relationship Id="rId22" Type="http://schemas.openxmlformats.org/officeDocument/2006/relationships/hyperlink" Target="https://pravo-search.minjust.ru/bigs/showDocument.html?id=6B9DA5F5-E3AA-4D38-9F76-314A263DD711" TargetMode="External"/><Relationship Id="rId27" Type="http://schemas.openxmlformats.org/officeDocument/2006/relationships/hyperlink" Target="https://pravo-search.minjust.ru/bigs/showDocument.html?id=1D73A852-DCB8-4474-A3CE-BF2EC935402B" TargetMode="External"/><Relationship Id="rId30" Type="http://schemas.openxmlformats.org/officeDocument/2006/relationships/hyperlink" Target="https://pravo-search.minjust.ru/bigs/showDocument.html?id=D46C023A-27CE-4EF9-9371-770246593000" TargetMode="External"/><Relationship Id="rId35" Type="http://schemas.openxmlformats.org/officeDocument/2006/relationships/hyperlink" Target="https://pravo-search.minjust.ru/bigs/showDocument.html?id=D46C023A-27CE-4EF9-9371-770246593000" TargetMode="External"/><Relationship Id="rId43" Type="http://schemas.openxmlformats.org/officeDocument/2006/relationships/hyperlink" Target="http://pravo-minjust.ru/" TargetMode="External"/><Relationship Id="rId8" Type="http://schemas.openxmlformats.org/officeDocument/2006/relationships/hyperlink" Target="http://minjust.go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6B9DA5F5-E3AA-4D38-9F76-314A263DD711" TargetMode="External"/><Relationship Id="rId17" Type="http://schemas.openxmlformats.org/officeDocument/2006/relationships/hyperlink" Target="https://pravo-search.minjust.ru/bigs/showDocument.html?id=111863D6-B7F1-481B-9BDF-5A9EFF92F0AA" TargetMode="External"/><Relationship Id="rId25" Type="http://schemas.openxmlformats.org/officeDocument/2006/relationships/hyperlink" Target="https://pravo-search.minjust.ru/bigs/showDocument.html?id=1D73A852-DCB8-4474-A3CE-BF2EC935402B" TargetMode="External"/><Relationship Id="rId33" Type="http://schemas.openxmlformats.org/officeDocument/2006/relationships/hyperlink" Target="https://pravo-search.minjust.ru/bigs/showDocument.html?id=D46C023A-27CE-4EF9-9371-770246593000" TargetMode="External"/><Relationship Id="rId38" Type="http://schemas.openxmlformats.org/officeDocument/2006/relationships/hyperlink" Target="https://pravo-search.minjust.ru/bigs/showDocument.html?id=15D4560C-D530-4955-BF7E-F734337AE80B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avo-search.minjust.ru/bigs/showDocument.html?id=6B9DA5F5-E3AA-4D38-9F76-314A263DD711" TargetMode="External"/><Relationship Id="rId41" Type="http://schemas.openxmlformats.org/officeDocument/2006/relationships/hyperlink" Target="https://pravo-search.minjust.ru/bigs/showDocument.html?id=6B9DA5F5-E3AA-4D38-9F76-314A263DD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5618</Words>
  <Characters>32023</Characters>
  <Application>Microsoft Office Word</Application>
  <DocSecurity>0</DocSecurity>
  <Lines>266</Lines>
  <Paragraphs>75</Paragraphs>
  <ScaleCrop>false</ScaleCrop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2023-12-05T13:49:00Z</dcterms:created>
  <dcterms:modified xsi:type="dcterms:W3CDTF">2023-12-05T13:50:00Z</dcterms:modified>
</cp:coreProperties>
</file>