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2634" w14:textId="77777777" w:rsidR="00395901" w:rsidRPr="009571CB" w:rsidRDefault="00B612BC" w:rsidP="009571CB">
      <w:pPr>
        <w:tabs>
          <w:tab w:val="left" w:pos="4139"/>
        </w:tabs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9571CB">
        <w:rPr>
          <w:rFonts w:ascii="Times New Roman" w:hAnsi="Times New Roman" w:cs="Times New Roman"/>
          <w:sz w:val="26"/>
          <w:szCs w:val="26"/>
        </w:rPr>
        <w:t>Приложение</w:t>
      </w:r>
      <w:r w:rsidR="00996DB5" w:rsidRPr="009571CB">
        <w:rPr>
          <w:rFonts w:ascii="Times New Roman" w:hAnsi="Times New Roman" w:cs="Times New Roman"/>
          <w:sz w:val="26"/>
          <w:szCs w:val="26"/>
        </w:rPr>
        <w:t xml:space="preserve"> </w:t>
      </w:r>
      <w:r w:rsidR="00903BBC" w:rsidRPr="009571CB">
        <w:rPr>
          <w:rFonts w:ascii="Times New Roman" w:hAnsi="Times New Roman" w:cs="Times New Roman"/>
          <w:sz w:val="26"/>
          <w:szCs w:val="26"/>
        </w:rPr>
        <w:t xml:space="preserve">1 </w:t>
      </w:r>
      <w:r w:rsidR="00996DB5" w:rsidRPr="009571CB">
        <w:rPr>
          <w:rFonts w:ascii="Times New Roman" w:hAnsi="Times New Roman" w:cs="Times New Roman"/>
          <w:sz w:val="26"/>
          <w:szCs w:val="26"/>
        </w:rPr>
        <w:t xml:space="preserve">к приказу </w:t>
      </w:r>
    </w:p>
    <w:p w14:paraId="05177847" w14:textId="77777777" w:rsidR="00996DB5" w:rsidRPr="009571CB" w:rsidRDefault="00996DB5" w:rsidP="009571CB">
      <w:pPr>
        <w:tabs>
          <w:tab w:val="left" w:pos="4139"/>
        </w:tabs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9571CB">
        <w:rPr>
          <w:rFonts w:ascii="Times New Roman" w:hAnsi="Times New Roman" w:cs="Times New Roman"/>
          <w:sz w:val="26"/>
          <w:szCs w:val="26"/>
        </w:rPr>
        <w:t xml:space="preserve">Министерства финансов  </w:t>
      </w:r>
    </w:p>
    <w:p w14:paraId="706DF81C" w14:textId="77777777" w:rsidR="00996DB5" w:rsidRPr="009571CB" w:rsidRDefault="00996DB5" w:rsidP="009571CB">
      <w:pPr>
        <w:tabs>
          <w:tab w:val="left" w:pos="4139"/>
        </w:tabs>
        <w:spacing w:after="0" w:line="240" w:lineRule="auto"/>
        <w:ind w:right="-421" w:firstLine="5954"/>
        <w:rPr>
          <w:rFonts w:ascii="Times New Roman" w:hAnsi="Times New Roman" w:cs="Times New Roman"/>
          <w:sz w:val="26"/>
          <w:szCs w:val="26"/>
        </w:rPr>
      </w:pPr>
      <w:r w:rsidRPr="009571CB">
        <w:rPr>
          <w:rFonts w:ascii="Times New Roman" w:hAnsi="Times New Roman" w:cs="Times New Roman"/>
          <w:sz w:val="26"/>
          <w:szCs w:val="26"/>
        </w:rPr>
        <w:t xml:space="preserve">Донецкой Народной Республики  </w:t>
      </w:r>
    </w:p>
    <w:p w14:paraId="45D42C7A" w14:textId="77777777" w:rsidR="00E51CB9" w:rsidRPr="000E18D4" w:rsidRDefault="00E51CB9" w:rsidP="00E51CB9">
      <w:pPr>
        <w:tabs>
          <w:tab w:val="left" w:pos="4139"/>
        </w:tabs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  <w:u w:val="single"/>
        </w:rPr>
      </w:pPr>
      <w:r w:rsidRPr="009571CB">
        <w:rPr>
          <w:rFonts w:ascii="Times New Roman" w:hAnsi="Times New Roman" w:cs="Times New Roman"/>
          <w:sz w:val="26"/>
          <w:szCs w:val="26"/>
        </w:rPr>
        <w:t xml:space="preserve">от </w:t>
      </w:r>
      <w:r w:rsidRPr="005F0AC3">
        <w:rPr>
          <w:rFonts w:ascii="Times New Roman" w:hAnsi="Times New Roman" w:cs="Times New Roman"/>
          <w:sz w:val="26"/>
          <w:szCs w:val="26"/>
          <w:u w:val="single"/>
        </w:rPr>
        <w:t>01 декабря 2023</w:t>
      </w:r>
      <w:r w:rsidRPr="005F0AC3">
        <w:rPr>
          <w:rFonts w:ascii="Times New Roman" w:hAnsi="Times New Roman" w:cs="Times New Roman"/>
          <w:sz w:val="26"/>
          <w:szCs w:val="26"/>
        </w:rPr>
        <w:t xml:space="preserve"> </w:t>
      </w:r>
      <w:r w:rsidRPr="009571CB">
        <w:rPr>
          <w:rFonts w:ascii="Times New Roman" w:hAnsi="Times New Roman" w:cs="Times New Roman"/>
          <w:sz w:val="26"/>
          <w:szCs w:val="26"/>
        </w:rPr>
        <w:t xml:space="preserve">№ </w:t>
      </w:r>
      <w:r w:rsidRPr="000E18D4">
        <w:rPr>
          <w:rFonts w:ascii="Times New Roman" w:hAnsi="Times New Roman" w:cs="Times New Roman"/>
          <w:sz w:val="26"/>
          <w:szCs w:val="26"/>
          <w:u w:val="single"/>
        </w:rPr>
        <w:t>154</w:t>
      </w:r>
    </w:p>
    <w:p w14:paraId="77BB2A25" w14:textId="77777777" w:rsidR="005B490F" w:rsidRPr="009571CB" w:rsidRDefault="005B490F" w:rsidP="00E51CB9">
      <w:pPr>
        <w:tabs>
          <w:tab w:val="left" w:pos="4139"/>
        </w:tabs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  <w:u w:val="single"/>
        </w:rPr>
      </w:pPr>
      <w:r w:rsidRPr="0012700F">
        <w:rPr>
          <w:rFonts w:ascii="Times New Roman" w:hAnsi="Times New Roman" w:cs="Times New Roman"/>
          <w:sz w:val="26"/>
          <w:szCs w:val="26"/>
        </w:rPr>
        <w:t>(пункт 2)</w:t>
      </w:r>
    </w:p>
    <w:p w14:paraId="624CC7DF" w14:textId="77777777" w:rsidR="00F625BD" w:rsidRPr="008425D7" w:rsidRDefault="00F625BD" w:rsidP="00C7458E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69CAEB9" w14:textId="77777777" w:rsidR="00F625BD" w:rsidRPr="008425D7" w:rsidRDefault="00996DB5" w:rsidP="00926E57">
      <w:pPr>
        <w:tabs>
          <w:tab w:val="left" w:pos="41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D7">
        <w:rPr>
          <w:rFonts w:ascii="Times New Roman" w:hAnsi="Times New Roman" w:cs="Times New Roman"/>
          <w:b/>
          <w:sz w:val="28"/>
          <w:szCs w:val="28"/>
        </w:rPr>
        <w:t xml:space="preserve">Сроки представления </w:t>
      </w:r>
      <w:r w:rsidR="00926E57" w:rsidRPr="008425D7">
        <w:rPr>
          <w:rFonts w:ascii="Times New Roman" w:hAnsi="Times New Roman" w:cs="Times New Roman"/>
          <w:b/>
          <w:sz w:val="28"/>
          <w:szCs w:val="28"/>
        </w:rPr>
        <w:t>годовой</w:t>
      </w:r>
      <w:r w:rsidRPr="008425D7"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</w:t>
      </w:r>
      <w:r w:rsidR="00926E57" w:rsidRPr="008425D7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  <w:r w:rsidRPr="008425D7">
        <w:rPr>
          <w:rFonts w:ascii="Times New Roman" w:hAnsi="Times New Roman" w:cs="Times New Roman"/>
          <w:b/>
          <w:sz w:val="28"/>
          <w:szCs w:val="28"/>
        </w:rPr>
        <w:t xml:space="preserve"> главными распорядителями средств бюджета Донецкой Народной Республики, главными администраторами доходов</w:t>
      </w:r>
      <w:r w:rsidR="002B271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926E57" w:rsidRPr="008425D7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Республики,</w:t>
      </w:r>
      <w:r w:rsidRPr="00842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E57" w:rsidRPr="008425D7">
        <w:rPr>
          <w:rFonts w:ascii="Times New Roman" w:hAnsi="Times New Roman" w:cs="Times New Roman"/>
          <w:b/>
          <w:sz w:val="28"/>
          <w:szCs w:val="28"/>
        </w:rPr>
        <w:t>главными администраторами</w:t>
      </w:r>
      <w:r w:rsidRPr="008425D7">
        <w:rPr>
          <w:rFonts w:ascii="Times New Roman" w:hAnsi="Times New Roman" w:cs="Times New Roman"/>
          <w:b/>
          <w:sz w:val="28"/>
          <w:szCs w:val="28"/>
        </w:rPr>
        <w:t xml:space="preserve"> источников финансирования дефицита бюджета Донецкой Народной Республики</w:t>
      </w:r>
    </w:p>
    <w:p w14:paraId="33E7BA96" w14:textId="77777777" w:rsidR="00213136" w:rsidRPr="009571CB" w:rsidRDefault="00213136" w:rsidP="00C7458E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6095"/>
        <w:gridCol w:w="1843"/>
      </w:tblGrid>
      <w:tr w:rsidR="009571CB" w14:paraId="3FA5742C" w14:textId="77777777" w:rsidTr="009571CB">
        <w:tc>
          <w:tcPr>
            <w:tcW w:w="708" w:type="dxa"/>
            <w:vAlign w:val="center"/>
          </w:tcPr>
          <w:p w14:paraId="5BEDDBFD" w14:textId="77777777" w:rsidR="009571CB" w:rsidRPr="00F00507" w:rsidRDefault="009571CB" w:rsidP="009571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2" w:type="dxa"/>
            <w:vAlign w:val="center"/>
          </w:tcPr>
          <w:p w14:paraId="4F1D6E66" w14:textId="77777777" w:rsidR="009571CB" w:rsidRPr="00F00507" w:rsidRDefault="009571CB" w:rsidP="009571C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6095" w:type="dxa"/>
            <w:vAlign w:val="center"/>
          </w:tcPr>
          <w:p w14:paraId="372111B4" w14:textId="77777777" w:rsidR="009571CB" w:rsidRPr="00F00507" w:rsidRDefault="009571CB" w:rsidP="009571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субъекта отчетности</w:t>
            </w:r>
          </w:p>
        </w:tc>
        <w:tc>
          <w:tcPr>
            <w:tcW w:w="1843" w:type="dxa"/>
            <w:vAlign w:val="center"/>
          </w:tcPr>
          <w:p w14:paraId="0AB0E748" w14:textId="77777777" w:rsidR="009571CB" w:rsidRPr="00F00507" w:rsidRDefault="009571CB" w:rsidP="009571CB">
            <w:pPr>
              <w:ind w:left="-94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представления отчетности в электронном виде</w:t>
            </w:r>
          </w:p>
        </w:tc>
      </w:tr>
    </w:tbl>
    <w:p w14:paraId="49668C9B" w14:textId="77777777" w:rsidR="009571CB" w:rsidRPr="005B490F" w:rsidRDefault="009571CB" w:rsidP="00C7458E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tbl>
      <w:tblPr>
        <w:tblW w:w="9517" w:type="dxa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6095"/>
        <w:gridCol w:w="1862"/>
      </w:tblGrid>
      <w:tr w:rsidR="00F00507" w:rsidRPr="00F00507" w14:paraId="23304BA3" w14:textId="77777777" w:rsidTr="009571CB">
        <w:trPr>
          <w:cantSplit/>
          <w:trHeight w:val="30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013A" w14:textId="77777777" w:rsidR="00F00507" w:rsidRPr="009571CB" w:rsidRDefault="009571CB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15FE" w14:textId="77777777" w:rsidR="00F00507" w:rsidRPr="009571CB" w:rsidRDefault="009571CB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77EF" w14:textId="77777777" w:rsidR="00F00507" w:rsidRPr="009571CB" w:rsidRDefault="009571CB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CA51" w14:textId="77777777" w:rsidR="00F00507" w:rsidRPr="009571CB" w:rsidRDefault="009571CB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F00507" w:rsidRPr="00F00507" w14:paraId="62A99D78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6743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2DE9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22CE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Народного Совета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0689" w14:textId="77777777" w:rsidR="00F00507" w:rsidRPr="00F00507" w:rsidRDefault="00347D64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43BAD21E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D6C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0021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DF29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Уполномоченного по правам человека в Донецкой Народной Республике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F453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528201D9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AB0D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0FFA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C634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избирательная комиссия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7AC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497958A8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BCCB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A538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1748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Избирательная комиссия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F900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320612CB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EED6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5E5D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C85D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резервный фонд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6290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352941D3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BF7A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7AF9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927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иностранных дел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1DEF" w14:textId="77777777" w:rsidR="00F00507" w:rsidRPr="00F00507" w:rsidRDefault="00347D64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117D06B5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19FE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CCB0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443F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информации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E33A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6A6C8FB9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110B" w14:textId="77777777" w:rsidR="00F00507" w:rsidRPr="00F00507" w:rsidRDefault="00FB3439" w:rsidP="00FB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8AD1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5A21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Республиканская служба по контролю и надзору в сфере образования и науки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7489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2FE77ECC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1E2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799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0305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молодежной политики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B9DF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0AB2DB65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2955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77D2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9A3E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Республиканская служба по тарифам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062E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7C1785E8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6C84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A79E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43EB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Республиканская антимонопольная служба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8162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11C1B3E6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187B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02A0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62BC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Республиканское казначейство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7906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</w:tbl>
    <w:p w14:paraId="4F1F346D" w14:textId="77777777" w:rsidR="00116E8F" w:rsidRDefault="00116E8F">
      <w:r>
        <w:br w:type="page"/>
      </w:r>
    </w:p>
    <w:p w14:paraId="7B2B2A70" w14:textId="77777777" w:rsidR="00116E8F" w:rsidRPr="00116E8F" w:rsidRDefault="00116E8F" w:rsidP="00116E8F">
      <w:pPr>
        <w:jc w:val="right"/>
        <w:rPr>
          <w:sz w:val="24"/>
        </w:rPr>
      </w:pPr>
      <w:r w:rsidRPr="00116E8F">
        <w:rPr>
          <w:rFonts w:ascii="Times New Roman" w:hAnsi="Times New Roman" w:cs="Times New Roman"/>
          <w:sz w:val="28"/>
          <w:szCs w:val="24"/>
        </w:rPr>
        <w:lastRenderedPageBreak/>
        <w:t>Продолжение приложения</w:t>
      </w:r>
      <w:r w:rsidR="009963BA">
        <w:rPr>
          <w:rFonts w:ascii="Times New Roman" w:hAnsi="Times New Roman" w:cs="Times New Roman"/>
          <w:sz w:val="28"/>
          <w:szCs w:val="24"/>
        </w:rPr>
        <w:t xml:space="preserve"> 1</w:t>
      </w:r>
    </w:p>
    <w:tbl>
      <w:tblPr>
        <w:tblW w:w="9517" w:type="dxa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6095"/>
        <w:gridCol w:w="1862"/>
      </w:tblGrid>
      <w:tr w:rsidR="00F00507" w:rsidRPr="00F00507" w14:paraId="0291C02D" w14:textId="77777777" w:rsidTr="00990DA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F9A8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7C52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AE9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Народной милиции Донецкой Народной Республики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ED50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38A332E4" w14:textId="77777777" w:rsidTr="009571CB">
        <w:trPr>
          <w:trHeight w:val="5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34F9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E5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8F4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специальных программ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AD8A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7C66DC0F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31AA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229F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FBC3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450E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19CDF956" w14:textId="77777777" w:rsidTr="009571C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3193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8D45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8B19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21CF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1B8432AF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2ABE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6DF9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D715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Верховный Суд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EA24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054CFA58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219E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6D29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91AA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Судебный департамент при Верховном Суде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0371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7C79C0D6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B1D8" w14:textId="77777777" w:rsidR="00F00507" w:rsidRPr="00F00507" w:rsidRDefault="00F00507" w:rsidP="00FB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B3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AE4B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52C8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государственной безопасности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8CD6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10FDA05F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BC70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07B5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743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промышленности и торговли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7B23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1B001F2E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07E5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C8C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377A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прокуратура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1D63" w14:textId="77777777" w:rsidR="00F00507" w:rsidRPr="00F00507" w:rsidRDefault="00F0050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25F4DB9B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F4BC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C602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225B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государственного имущества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B88D" w14:textId="77777777" w:rsidR="00F00507" w:rsidRPr="00F00507" w:rsidRDefault="00F0050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0E6CE628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8FBE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3BF9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9208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угля и энергетики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F6D3" w14:textId="77777777" w:rsidR="00F00507" w:rsidRPr="00F00507" w:rsidRDefault="00F0050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0C35CB6A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366C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6EF5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5672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управление геологии и геоэкологии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08AD" w14:textId="77777777" w:rsidR="00F00507" w:rsidRPr="00F00507" w:rsidRDefault="00F0050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3694325C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6A1E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B4BF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F7E7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1DC7" w14:textId="77777777" w:rsidR="00F00507" w:rsidRPr="00F00507" w:rsidRDefault="00F0050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03ED51D1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CFCE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109D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3DC4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служба по делам семьи и детей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3CE1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18B53EB6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7CBE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593E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7FA8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Комитет горного и технического надзора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2B99" w14:textId="77777777" w:rsidR="00F00507" w:rsidRPr="00F00507" w:rsidRDefault="00F0050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087AFC78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372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799E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9052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комитет водного и рыбного хозяйства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5F2C" w14:textId="77777777" w:rsidR="00F00507" w:rsidRPr="00F00507" w:rsidRDefault="00F0050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</w:tbl>
    <w:p w14:paraId="71344721" w14:textId="77777777" w:rsidR="00990DAF" w:rsidRDefault="00990DAF">
      <w:r>
        <w:br w:type="page"/>
      </w:r>
    </w:p>
    <w:p w14:paraId="7D99BE63" w14:textId="77777777" w:rsidR="00990DAF" w:rsidRPr="00116E8F" w:rsidRDefault="00990DAF" w:rsidP="00990DAF">
      <w:pPr>
        <w:jc w:val="right"/>
        <w:rPr>
          <w:sz w:val="24"/>
        </w:rPr>
      </w:pPr>
      <w:r w:rsidRPr="00116E8F">
        <w:rPr>
          <w:rFonts w:ascii="Times New Roman" w:hAnsi="Times New Roman" w:cs="Times New Roman"/>
          <w:sz w:val="28"/>
          <w:szCs w:val="24"/>
        </w:rPr>
        <w:lastRenderedPageBreak/>
        <w:t>Продолжение приложения</w:t>
      </w:r>
      <w:r w:rsidR="009963BA">
        <w:rPr>
          <w:rFonts w:ascii="Times New Roman" w:hAnsi="Times New Roman" w:cs="Times New Roman"/>
          <w:sz w:val="28"/>
          <w:szCs w:val="24"/>
        </w:rPr>
        <w:t xml:space="preserve"> 1</w:t>
      </w:r>
    </w:p>
    <w:tbl>
      <w:tblPr>
        <w:tblW w:w="9517" w:type="dxa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6095"/>
        <w:gridCol w:w="1862"/>
      </w:tblGrid>
      <w:tr w:rsidR="00F00507" w:rsidRPr="00F00507" w14:paraId="24452D30" w14:textId="77777777" w:rsidTr="00990D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D07B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C38A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8290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комитет лесного и охотничьего хозяйства Донецкой Народной Республики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AADA" w14:textId="77777777" w:rsidR="00F00507" w:rsidRPr="00F00507" w:rsidRDefault="00F0050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50F7299D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4290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43AA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90D3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связи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ADBD" w14:textId="77777777" w:rsidR="00F00507" w:rsidRPr="00F00507" w:rsidRDefault="00F0050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4E40F3C8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52EA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9D8C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C2BA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транспорта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C43" w14:textId="77777777" w:rsidR="00F00507" w:rsidRPr="00F00507" w:rsidRDefault="00F0050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4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1558AA0D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1766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726F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FA6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Главы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2D67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2BF9D261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234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B3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B153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8BFA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Правительства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D2F6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6C50BDB5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0C2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2653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170D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экономического развития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4E90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499C2132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A8F6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C7E7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96FF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A9AE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7CB91009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62B8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E15F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B9A7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01BA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1EE0E95F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6CF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81B0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F24A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комитет по науке и технологиям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C0F1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33BD2DEB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92E4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0335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BB94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труда и социальной политики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6DE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0D0C38AA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DD8" w14:textId="77777777" w:rsidR="00F00507" w:rsidRPr="00F00507" w:rsidRDefault="00F00507" w:rsidP="00FB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B3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20A0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8F63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молодежи, спорта и туризма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AD24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5668E3AD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8B87" w14:textId="77777777" w:rsidR="00F00507" w:rsidRPr="00F00507" w:rsidRDefault="00F00507" w:rsidP="00FB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B3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959B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33CC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комитет по земельным ресурсам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06CD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531CF246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51C5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B7F3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C6C3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города Ждановка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E661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062E0307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5BDF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37D5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943C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города Кировское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A1EF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4F6DB823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D5AC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EED2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9EC4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города Красный Лиман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B30C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6712E98F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FC51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94F4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3334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города Докучаевска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0E35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329780A7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F8C7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BE5D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C7FC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культуры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CBFD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193C1945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550A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60B0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03C0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внутренних дел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9EFC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</w:tbl>
    <w:p w14:paraId="31A218E0" w14:textId="77777777" w:rsidR="00990DAF" w:rsidRDefault="00990DAF">
      <w:r>
        <w:br w:type="page"/>
      </w:r>
    </w:p>
    <w:p w14:paraId="32A114AE" w14:textId="77777777" w:rsidR="00990DAF" w:rsidRPr="00116E8F" w:rsidRDefault="00990DAF" w:rsidP="00990DAF">
      <w:pPr>
        <w:jc w:val="right"/>
        <w:rPr>
          <w:sz w:val="24"/>
        </w:rPr>
      </w:pPr>
      <w:r w:rsidRPr="00116E8F">
        <w:rPr>
          <w:rFonts w:ascii="Times New Roman" w:hAnsi="Times New Roman" w:cs="Times New Roman"/>
          <w:sz w:val="28"/>
          <w:szCs w:val="24"/>
        </w:rPr>
        <w:lastRenderedPageBreak/>
        <w:t>Продолжение приложения</w:t>
      </w:r>
      <w:r w:rsidR="009963BA">
        <w:rPr>
          <w:rFonts w:ascii="Times New Roman" w:hAnsi="Times New Roman" w:cs="Times New Roman"/>
          <w:sz w:val="28"/>
          <w:szCs w:val="24"/>
        </w:rPr>
        <w:t xml:space="preserve"> 1</w:t>
      </w:r>
    </w:p>
    <w:tbl>
      <w:tblPr>
        <w:tblW w:w="9517" w:type="dxa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6095"/>
        <w:gridCol w:w="1862"/>
      </w:tblGrid>
      <w:tr w:rsidR="00F00507" w:rsidRPr="00F00507" w14:paraId="1B493F13" w14:textId="77777777" w:rsidTr="00990D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1FBD" w14:textId="77777777" w:rsidR="00F00507" w:rsidRPr="00F00507" w:rsidRDefault="00F00507" w:rsidP="00FB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B3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8F45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1C56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FA03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19E67E35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8AA6" w14:textId="77777777" w:rsidR="00F00507" w:rsidRPr="00F00507" w:rsidRDefault="00F00507" w:rsidP="00FB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B3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FED6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2D3D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3A4E" w14:textId="77777777" w:rsidR="00F00507" w:rsidRPr="00F00507" w:rsidRDefault="00347D64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26590C17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6FC0" w14:textId="77777777" w:rsidR="00F00507" w:rsidRPr="00F00507" w:rsidRDefault="00F00507" w:rsidP="00FB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B3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F0F2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1F60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Республиканский центр занятости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66D7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07F4FDFE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9ADC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AEDC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E597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агропромышленной политики и продовольствия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D07D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22D97E5B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9DB0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4D6A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CB99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доходов и сборов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A297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42783D25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3A82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1B6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8DB5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юстиции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2363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423D19CF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866A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5F69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FCE2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Першотравневого района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5DB8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5367E1D8" w14:textId="77777777" w:rsidTr="009571C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FC5B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126A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40CE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DF94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33836D66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F455" w14:textId="77777777" w:rsidR="00F00507" w:rsidRPr="00F00507" w:rsidRDefault="00F00507" w:rsidP="00FB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B3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4B0E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1A53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города Дебальцево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AB82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204E81F1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AD5B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6AF3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E5E2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города Ясиноватая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07CF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300CD76B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CA0C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23D9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0E7B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финансов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4593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6EA699C9" w14:textId="77777777" w:rsidTr="009571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F47E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70B2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3E4B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B717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73C53371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A937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4A77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CDF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города Снежное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A13B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079CD666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5C2D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1A5D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50E7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Володарского района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9625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3EBE4AC1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A913" w14:textId="77777777" w:rsidR="00F00507" w:rsidRPr="00F00507" w:rsidRDefault="00F00507" w:rsidP="00FB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B3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0337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0922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города Тореза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2103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7BFA0E75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FB6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DB8A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0F7A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финансов администрации </w:t>
            </w:r>
            <w:proofErr w:type="spellStart"/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Тельмановского</w:t>
            </w:r>
            <w:proofErr w:type="spellEnd"/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AD10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06C680BE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A1EE" w14:textId="77777777" w:rsidR="00F00507" w:rsidRPr="00F00507" w:rsidRDefault="00F00507" w:rsidP="00FB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B3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F203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5308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финансов администрации города </w:t>
            </w:r>
            <w:proofErr w:type="spellStart"/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Харцызска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09A2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</w:tbl>
    <w:p w14:paraId="0845BA4A" w14:textId="77777777" w:rsidR="00990DAF" w:rsidRDefault="00990DAF">
      <w:r>
        <w:br w:type="page"/>
      </w:r>
    </w:p>
    <w:p w14:paraId="7608645F" w14:textId="77777777" w:rsidR="00990DAF" w:rsidRPr="00990DAF" w:rsidRDefault="00990DAF" w:rsidP="00990DAF">
      <w:pPr>
        <w:jc w:val="right"/>
        <w:rPr>
          <w:sz w:val="24"/>
        </w:rPr>
      </w:pPr>
      <w:r w:rsidRPr="00116E8F">
        <w:rPr>
          <w:rFonts w:ascii="Times New Roman" w:hAnsi="Times New Roman" w:cs="Times New Roman"/>
          <w:sz w:val="28"/>
          <w:szCs w:val="24"/>
        </w:rPr>
        <w:lastRenderedPageBreak/>
        <w:t>Продолжение приложения</w:t>
      </w:r>
      <w:r w:rsidR="009963BA">
        <w:rPr>
          <w:rFonts w:ascii="Times New Roman" w:hAnsi="Times New Roman" w:cs="Times New Roman"/>
          <w:sz w:val="28"/>
          <w:szCs w:val="24"/>
        </w:rPr>
        <w:t xml:space="preserve"> 1</w:t>
      </w:r>
    </w:p>
    <w:tbl>
      <w:tblPr>
        <w:tblW w:w="9517" w:type="dxa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6095"/>
        <w:gridCol w:w="1862"/>
      </w:tblGrid>
      <w:tr w:rsidR="00F00507" w:rsidRPr="00F00507" w14:paraId="2F7F4D72" w14:textId="77777777" w:rsidTr="00990DA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9942" w14:textId="77777777" w:rsidR="00F00507" w:rsidRPr="00F00507" w:rsidRDefault="00F00507" w:rsidP="00FB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B3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3F7B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EF6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финансов администрации </w:t>
            </w:r>
            <w:proofErr w:type="spellStart"/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Новоазовского</w:t>
            </w:r>
            <w:proofErr w:type="spellEnd"/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282E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1395DCEF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D4FF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1886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703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финансов администрации </w:t>
            </w:r>
            <w:proofErr w:type="spellStart"/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Старобешевского</w:t>
            </w:r>
            <w:proofErr w:type="spellEnd"/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08C2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6CFB0E3B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8A39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9EE5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B081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города Енакиево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FB43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1F0FA8A9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E5EA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4536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DE31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города Шахтерска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2C5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57F58D38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0DBF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349F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A89B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финансов администрации </w:t>
            </w:r>
            <w:proofErr w:type="spellStart"/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Волновахского</w:t>
            </w:r>
            <w:proofErr w:type="spellEnd"/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0AEA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610E7CBA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91DD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69B5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14DB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Амвросиевского района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E6B5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22CA172A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D6A6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4112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342C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Пенсионный фонд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2D5C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74D2150D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59BC" w14:textId="77777777" w:rsidR="00F00507" w:rsidRPr="00F00507" w:rsidRDefault="00F00507" w:rsidP="00FB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B3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52F7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CD7B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города Мариуполя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DC5A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47D1D5D4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81F1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DBE3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4511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8075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71FD7B18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113D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283A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1575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здравоохранения Донецкой Народной Республики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01EC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4BEC394F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490C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189E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3546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города Донецка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8A08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3E7C59A3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74D3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966D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89EC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города Горловка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F0A8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  <w:tr w:rsidR="00F00507" w:rsidRPr="00F00507" w14:paraId="1291CA0C" w14:textId="77777777" w:rsidTr="009571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9EAD" w14:textId="77777777" w:rsidR="00F00507" w:rsidRPr="00F00507" w:rsidRDefault="00FB3439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323B" w14:textId="77777777" w:rsidR="00F00507" w:rsidRPr="00F00507" w:rsidRDefault="00F00507" w:rsidP="00F0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E40A" w14:textId="77777777" w:rsidR="00F00507" w:rsidRPr="00F00507" w:rsidRDefault="00F00507" w:rsidP="00F0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 администрации города Макеевка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2EF8" w14:textId="77777777" w:rsidR="00F00507" w:rsidRPr="00F00507" w:rsidRDefault="00836A5C" w:rsidP="0083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0507" w:rsidRPr="00F0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</w:tc>
      </w:tr>
    </w:tbl>
    <w:p w14:paraId="7BCB67BA" w14:textId="77777777" w:rsidR="009571CB" w:rsidRDefault="009571CB" w:rsidP="00C7458E">
      <w:pPr>
        <w:spacing w:after="0"/>
        <w:ind w:right="7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4DAD54" w14:textId="77777777" w:rsidR="000B048D" w:rsidRPr="000B048D" w:rsidRDefault="000B048D" w:rsidP="000B048D">
      <w:pPr>
        <w:rPr>
          <w:rFonts w:ascii="Times New Roman" w:eastAsia="Calibri" w:hAnsi="Times New Roman" w:cs="Times New Roman"/>
          <w:sz w:val="28"/>
          <w:szCs w:val="28"/>
        </w:rPr>
      </w:pPr>
    </w:p>
    <w:p w14:paraId="0F556046" w14:textId="77777777" w:rsidR="000B048D" w:rsidRPr="000B048D" w:rsidRDefault="000B048D" w:rsidP="000B048D">
      <w:pPr>
        <w:rPr>
          <w:rFonts w:ascii="Times New Roman" w:eastAsia="Calibri" w:hAnsi="Times New Roman" w:cs="Times New Roman"/>
          <w:sz w:val="28"/>
          <w:szCs w:val="28"/>
        </w:rPr>
      </w:pPr>
    </w:p>
    <w:p w14:paraId="15A465F5" w14:textId="77777777" w:rsidR="000B048D" w:rsidRPr="000B048D" w:rsidRDefault="000B048D" w:rsidP="000B048D">
      <w:pPr>
        <w:rPr>
          <w:rFonts w:ascii="Times New Roman" w:eastAsia="Calibri" w:hAnsi="Times New Roman" w:cs="Times New Roman"/>
          <w:sz w:val="28"/>
          <w:szCs w:val="28"/>
        </w:rPr>
      </w:pPr>
    </w:p>
    <w:p w14:paraId="0961D023" w14:textId="77777777" w:rsidR="000B048D" w:rsidRPr="000B048D" w:rsidRDefault="000B048D" w:rsidP="000B048D">
      <w:pPr>
        <w:rPr>
          <w:rFonts w:ascii="Times New Roman" w:eastAsia="Calibri" w:hAnsi="Times New Roman" w:cs="Times New Roman"/>
          <w:sz w:val="28"/>
          <w:szCs w:val="28"/>
        </w:rPr>
      </w:pPr>
    </w:p>
    <w:p w14:paraId="5CC4FBC9" w14:textId="77777777" w:rsidR="000B048D" w:rsidRPr="000B048D" w:rsidRDefault="000B048D" w:rsidP="000B048D">
      <w:pPr>
        <w:rPr>
          <w:rFonts w:ascii="Times New Roman" w:eastAsia="Calibri" w:hAnsi="Times New Roman" w:cs="Times New Roman"/>
          <w:sz w:val="28"/>
          <w:szCs w:val="28"/>
        </w:rPr>
      </w:pPr>
    </w:p>
    <w:p w14:paraId="64A0286F" w14:textId="77777777" w:rsidR="000B048D" w:rsidRPr="000B048D" w:rsidRDefault="000B048D" w:rsidP="000B048D">
      <w:pPr>
        <w:rPr>
          <w:rFonts w:ascii="Times New Roman" w:eastAsia="Calibri" w:hAnsi="Times New Roman" w:cs="Times New Roman"/>
          <w:sz w:val="28"/>
          <w:szCs w:val="28"/>
        </w:rPr>
      </w:pPr>
    </w:p>
    <w:p w14:paraId="719755F4" w14:textId="77777777" w:rsidR="000B048D" w:rsidRDefault="000B048D" w:rsidP="000B048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9948F36" w14:textId="77777777" w:rsidR="00211857" w:rsidRPr="00211857" w:rsidRDefault="00211857" w:rsidP="002118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857" w:rsidRPr="00211857" w:rsidSect="00E72A7E">
      <w:headerReference w:type="default" r:id="rId8"/>
      <w:pgSz w:w="11906" w:h="16838"/>
      <w:pgMar w:top="1134" w:right="746" w:bottom="1134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ED7F4" w14:textId="77777777" w:rsidR="00FC5E53" w:rsidRDefault="00FC5E53" w:rsidP="007239CA">
      <w:pPr>
        <w:spacing w:after="0" w:line="240" w:lineRule="auto"/>
      </w:pPr>
      <w:r>
        <w:separator/>
      </w:r>
    </w:p>
  </w:endnote>
  <w:endnote w:type="continuationSeparator" w:id="0">
    <w:p w14:paraId="4E808924" w14:textId="77777777" w:rsidR="00FC5E53" w:rsidRDefault="00FC5E53" w:rsidP="0072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31BFB" w14:textId="77777777" w:rsidR="00FC5E53" w:rsidRDefault="00FC5E53" w:rsidP="007239CA">
      <w:pPr>
        <w:spacing w:after="0" w:line="240" w:lineRule="auto"/>
      </w:pPr>
      <w:r>
        <w:separator/>
      </w:r>
    </w:p>
  </w:footnote>
  <w:footnote w:type="continuationSeparator" w:id="0">
    <w:p w14:paraId="7B04C9B6" w14:textId="77777777" w:rsidR="00FC5E53" w:rsidRDefault="00FC5E53" w:rsidP="0072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302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A45578" w14:textId="77777777" w:rsidR="00990DAF" w:rsidRPr="00B13885" w:rsidRDefault="00990DA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38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38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38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2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38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6FA9EB" w14:textId="77777777" w:rsidR="00990DAF" w:rsidRDefault="00990D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F85"/>
    <w:multiLevelType w:val="hybridMultilevel"/>
    <w:tmpl w:val="8AA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1FE"/>
    <w:multiLevelType w:val="hybridMultilevel"/>
    <w:tmpl w:val="0E064BE2"/>
    <w:lvl w:ilvl="0" w:tplc="6F4E7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D95D2C"/>
    <w:multiLevelType w:val="hybridMultilevel"/>
    <w:tmpl w:val="76B6B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336B2"/>
    <w:multiLevelType w:val="hybridMultilevel"/>
    <w:tmpl w:val="720A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56F1"/>
    <w:multiLevelType w:val="hybridMultilevel"/>
    <w:tmpl w:val="7C4CE2C2"/>
    <w:lvl w:ilvl="0" w:tplc="3440E0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5164A"/>
    <w:multiLevelType w:val="hybridMultilevel"/>
    <w:tmpl w:val="2AF2E4B2"/>
    <w:lvl w:ilvl="0" w:tplc="A00C89F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9A3B1E"/>
    <w:multiLevelType w:val="hybridMultilevel"/>
    <w:tmpl w:val="C314721A"/>
    <w:lvl w:ilvl="0" w:tplc="2F6237DE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2C"/>
    <w:rsid w:val="000229EB"/>
    <w:rsid w:val="00026446"/>
    <w:rsid w:val="0002649E"/>
    <w:rsid w:val="0003363A"/>
    <w:rsid w:val="00040EA3"/>
    <w:rsid w:val="00042281"/>
    <w:rsid w:val="00055A24"/>
    <w:rsid w:val="000655F2"/>
    <w:rsid w:val="00067A79"/>
    <w:rsid w:val="0007426A"/>
    <w:rsid w:val="00080E78"/>
    <w:rsid w:val="000B048D"/>
    <w:rsid w:val="000B3B0C"/>
    <w:rsid w:val="000C6484"/>
    <w:rsid w:val="000D52C4"/>
    <w:rsid w:val="000D6623"/>
    <w:rsid w:val="000E18D4"/>
    <w:rsid w:val="000E18E4"/>
    <w:rsid w:val="000E2F9C"/>
    <w:rsid w:val="000E4B23"/>
    <w:rsid w:val="000E7E6E"/>
    <w:rsid w:val="000F783A"/>
    <w:rsid w:val="000F7BA0"/>
    <w:rsid w:val="00105846"/>
    <w:rsid w:val="00116396"/>
    <w:rsid w:val="00116E8F"/>
    <w:rsid w:val="0012305D"/>
    <w:rsid w:val="00123DF2"/>
    <w:rsid w:val="00125058"/>
    <w:rsid w:val="00126850"/>
    <w:rsid w:val="0012700F"/>
    <w:rsid w:val="00130536"/>
    <w:rsid w:val="001319FE"/>
    <w:rsid w:val="0013532D"/>
    <w:rsid w:val="00147012"/>
    <w:rsid w:val="00167697"/>
    <w:rsid w:val="0017373D"/>
    <w:rsid w:val="0018729B"/>
    <w:rsid w:val="00187D24"/>
    <w:rsid w:val="00196C97"/>
    <w:rsid w:val="00197CF9"/>
    <w:rsid w:val="001A3280"/>
    <w:rsid w:val="001A45AA"/>
    <w:rsid w:val="001B1623"/>
    <w:rsid w:val="001C33B8"/>
    <w:rsid w:val="001C58D5"/>
    <w:rsid w:val="001D1666"/>
    <w:rsid w:val="001E7288"/>
    <w:rsid w:val="001F2973"/>
    <w:rsid w:val="001F4E6F"/>
    <w:rsid w:val="001F4E7D"/>
    <w:rsid w:val="0020162E"/>
    <w:rsid w:val="00207766"/>
    <w:rsid w:val="00211857"/>
    <w:rsid w:val="00213136"/>
    <w:rsid w:val="00213C72"/>
    <w:rsid w:val="0022076D"/>
    <w:rsid w:val="002230EB"/>
    <w:rsid w:val="0023460F"/>
    <w:rsid w:val="00265AE1"/>
    <w:rsid w:val="00267DF3"/>
    <w:rsid w:val="00272B99"/>
    <w:rsid w:val="002849CF"/>
    <w:rsid w:val="002B094F"/>
    <w:rsid w:val="002B0AF3"/>
    <w:rsid w:val="002B2715"/>
    <w:rsid w:val="002B5EFA"/>
    <w:rsid w:val="002B6B86"/>
    <w:rsid w:val="002C03D6"/>
    <w:rsid w:val="002C2182"/>
    <w:rsid w:val="002C4BE4"/>
    <w:rsid w:val="002C50F5"/>
    <w:rsid w:val="002D1DB0"/>
    <w:rsid w:val="002D1DD9"/>
    <w:rsid w:val="002E0126"/>
    <w:rsid w:val="002E1E5E"/>
    <w:rsid w:val="002F5B54"/>
    <w:rsid w:val="003005F3"/>
    <w:rsid w:val="00315A2D"/>
    <w:rsid w:val="00315D13"/>
    <w:rsid w:val="00325F1B"/>
    <w:rsid w:val="003354CF"/>
    <w:rsid w:val="00347D64"/>
    <w:rsid w:val="00355987"/>
    <w:rsid w:val="00360BBB"/>
    <w:rsid w:val="0036163E"/>
    <w:rsid w:val="003776BA"/>
    <w:rsid w:val="003915CD"/>
    <w:rsid w:val="00395901"/>
    <w:rsid w:val="003A6AEA"/>
    <w:rsid w:val="003C211D"/>
    <w:rsid w:val="003E53C2"/>
    <w:rsid w:val="003E6570"/>
    <w:rsid w:val="003E7E0A"/>
    <w:rsid w:val="003F31BF"/>
    <w:rsid w:val="003F58A5"/>
    <w:rsid w:val="0040179D"/>
    <w:rsid w:val="00414C4E"/>
    <w:rsid w:val="00420DB3"/>
    <w:rsid w:val="00423E8B"/>
    <w:rsid w:val="004255B7"/>
    <w:rsid w:val="00432BA2"/>
    <w:rsid w:val="00432E48"/>
    <w:rsid w:val="00445654"/>
    <w:rsid w:val="00450EBA"/>
    <w:rsid w:val="00451B55"/>
    <w:rsid w:val="00452348"/>
    <w:rsid w:val="0046766C"/>
    <w:rsid w:val="00467C89"/>
    <w:rsid w:val="00472EBC"/>
    <w:rsid w:val="00474A8C"/>
    <w:rsid w:val="0047734D"/>
    <w:rsid w:val="0048008B"/>
    <w:rsid w:val="0048163C"/>
    <w:rsid w:val="004908BD"/>
    <w:rsid w:val="004C1A67"/>
    <w:rsid w:val="004C204E"/>
    <w:rsid w:val="004C6445"/>
    <w:rsid w:val="004D0B8A"/>
    <w:rsid w:val="004E568C"/>
    <w:rsid w:val="004F0D7F"/>
    <w:rsid w:val="004F7D3E"/>
    <w:rsid w:val="00500C1B"/>
    <w:rsid w:val="00503917"/>
    <w:rsid w:val="00504DF7"/>
    <w:rsid w:val="00513111"/>
    <w:rsid w:val="00516C0B"/>
    <w:rsid w:val="00516D13"/>
    <w:rsid w:val="00532AC0"/>
    <w:rsid w:val="005345FB"/>
    <w:rsid w:val="005400E2"/>
    <w:rsid w:val="00541A40"/>
    <w:rsid w:val="0054234C"/>
    <w:rsid w:val="00542890"/>
    <w:rsid w:val="00556F49"/>
    <w:rsid w:val="00565BEB"/>
    <w:rsid w:val="00566EAA"/>
    <w:rsid w:val="00570249"/>
    <w:rsid w:val="0057205A"/>
    <w:rsid w:val="00585E5B"/>
    <w:rsid w:val="00596288"/>
    <w:rsid w:val="00597CFA"/>
    <w:rsid w:val="005B4834"/>
    <w:rsid w:val="005B490F"/>
    <w:rsid w:val="005D7D90"/>
    <w:rsid w:val="005E6A9D"/>
    <w:rsid w:val="005F2D27"/>
    <w:rsid w:val="005F5B8A"/>
    <w:rsid w:val="005F60E6"/>
    <w:rsid w:val="005F7B04"/>
    <w:rsid w:val="00603D6C"/>
    <w:rsid w:val="006043ED"/>
    <w:rsid w:val="006105D0"/>
    <w:rsid w:val="006229E0"/>
    <w:rsid w:val="00624B06"/>
    <w:rsid w:val="00644B81"/>
    <w:rsid w:val="00646600"/>
    <w:rsid w:val="006501A8"/>
    <w:rsid w:val="00653D96"/>
    <w:rsid w:val="00660CB4"/>
    <w:rsid w:val="00664278"/>
    <w:rsid w:val="00670577"/>
    <w:rsid w:val="006804AF"/>
    <w:rsid w:val="00680AD3"/>
    <w:rsid w:val="00683981"/>
    <w:rsid w:val="00687F0A"/>
    <w:rsid w:val="00690602"/>
    <w:rsid w:val="0069405D"/>
    <w:rsid w:val="00695484"/>
    <w:rsid w:val="006A28C3"/>
    <w:rsid w:val="006A2EA9"/>
    <w:rsid w:val="006A3D97"/>
    <w:rsid w:val="006B62D1"/>
    <w:rsid w:val="006C220C"/>
    <w:rsid w:val="006D0E6C"/>
    <w:rsid w:val="006D4CF2"/>
    <w:rsid w:val="006F3B97"/>
    <w:rsid w:val="00712163"/>
    <w:rsid w:val="00721D4E"/>
    <w:rsid w:val="007239CA"/>
    <w:rsid w:val="007264B9"/>
    <w:rsid w:val="007342B9"/>
    <w:rsid w:val="0074571A"/>
    <w:rsid w:val="00750551"/>
    <w:rsid w:val="00755AB0"/>
    <w:rsid w:val="00756144"/>
    <w:rsid w:val="0076190A"/>
    <w:rsid w:val="00764C5F"/>
    <w:rsid w:val="00772AE9"/>
    <w:rsid w:val="0079777C"/>
    <w:rsid w:val="007A5363"/>
    <w:rsid w:val="007B39D4"/>
    <w:rsid w:val="007C0B5E"/>
    <w:rsid w:val="007C3809"/>
    <w:rsid w:val="007C3A93"/>
    <w:rsid w:val="007E45C0"/>
    <w:rsid w:val="007F4BB0"/>
    <w:rsid w:val="0080120B"/>
    <w:rsid w:val="00803847"/>
    <w:rsid w:val="008041B3"/>
    <w:rsid w:val="00804768"/>
    <w:rsid w:val="008068F3"/>
    <w:rsid w:val="00810B66"/>
    <w:rsid w:val="0081724E"/>
    <w:rsid w:val="00836A5C"/>
    <w:rsid w:val="0084160C"/>
    <w:rsid w:val="008425D7"/>
    <w:rsid w:val="008560EE"/>
    <w:rsid w:val="008725EE"/>
    <w:rsid w:val="008818B3"/>
    <w:rsid w:val="008A0A84"/>
    <w:rsid w:val="008B0CB7"/>
    <w:rsid w:val="008C0484"/>
    <w:rsid w:val="008C0EB9"/>
    <w:rsid w:val="008C1FB7"/>
    <w:rsid w:val="008D7EE9"/>
    <w:rsid w:val="008E0827"/>
    <w:rsid w:val="008E45D2"/>
    <w:rsid w:val="008F3BEF"/>
    <w:rsid w:val="00903341"/>
    <w:rsid w:val="00903BBC"/>
    <w:rsid w:val="00905A2C"/>
    <w:rsid w:val="0092078D"/>
    <w:rsid w:val="00926E57"/>
    <w:rsid w:val="0093127D"/>
    <w:rsid w:val="00937271"/>
    <w:rsid w:val="00940955"/>
    <w:rsid w:val="00947847"/>
    <w:rsid w:val="009571CB"/>
    <w:rsid w:val="00962C9E"/>
    <w:rsid w:val="009641AA"/>
    <w:rsid w:val="00982F42"/>
    <w:rsid w:val="009856F7"/>
    <w:rsid w:val="00990DAF"/>
    <w:rsid w:val="0099533D"/>
    <w:rsid w:val="009963BA"/>
    <w:rsid w:val="00996DB5"/>
    <w:rsid w:val="00996DBF"/>
    <w:rsid w:val="009A54D1"/>
    <w:rsid w:val="009A7071"/>
    <w:rsid w:val="009B1500"/>
    <w:rsid w:val="009C0041"/>
    <w:rsid w:val="009C3504"/>
    <w:rsid w:val="009D0BB9"/>
    <w:rsid w:val="009D6E83"/>
    <w:rsid w:val="009F1644"/>
    <w:rsid w:val="009F5741"/>
    <w:rsid w:val="00A03AEF"/>
    <w:rsid w:val="00A04353"/>
    <w:rsid w:val="00A06A87"/>
    <w:rsid w:val="00A115EA"/>
    <w:rsid w:val="00A34558"/>
    <w:rsid w:val="00A348FC"/>
    <w:rsid w:val="00A37D64"/>
    <w:rsid w:val="00A40D5F"/>
    <w:rsid w:val="00A42018"/>
    <w:rsid w:val="00A45C89"/>
    <w:rsid w:val="00A46A0B"/>
    <w:rsid w:val="00A52C50"/>
    <w:rsid w:val="00A63EA2"/>
    <w:rsid w:val="00A808BF"/>
    <w:rsid w:val="00A80F62"/>
    <w:rsid w:val="00A84E07"/>
    <w:rsid w:val="00A9013F"/>
    <w:rsid w:val="00AA589F"/>
    <w:rsid w:val="00AA7F82"/>
    <w:rsid w:val="00AC10DD"/>
    <w:rsid w:val="00AD73C1"/>
    <w:rsid w:val="00AE11C3"/>
    <w:rsid w:val="00AE51E8"/>
    <w:rsid w:val="00AE7255"/>
    <w:rsid w:val="00AF6CC6"/>
    <w:rsid w:val="00AF70FF"/>
    <w:rsid w:val="00B007BB"/>
    <w:rsid w:val="00B00EB3"/>
    <w:rsid w:val="00B07DEC"/>
    <w:rsid w:val="00B13885"/>
    <w:rsid w:val="00B260F2"/>
    <w:rsid w:val="00B3071B"/>
    <w:rsid w:val="00B31305"/>
    <w:rsid w:val="00B33A38"/>
    <w:rsid w:val="00B3615C"/>
    <w:rsid w:val="00B36BD4"/>
    <w:rsid w:val="00B46613"/>
    <w:rsid w:val="00B47737"/>
    <w:rsid w:val="00B50160"/>
    <w:rsid w:val="00B516B3"/>
    <w:rsid w:val="00B612BC"/>
    <w:rsid w:val="00B6542F"/>
    <w:rsid w:val="00B705E4"/>
    <w:rsid w:val="00B72270"/>
    <w:rsid w:val="00B751BF"/>
    <w:rsid w:val="00B77CD5"/>
    <w:rsid w:val="00B83D17"/>
    <w:rsid w:val="00B873D1"/>
    <w:rsid w:val="00B90EDA"/>
    <w:rsid w:val="00BA1BFE"/>
    <w:rsid w:val="00BB392D"/>
    <w:rsid w:val="00BB4A52"/>
    <w:rsid w:val="00BC486C"/>
    <w:rsid w:val="00BC56B1"/>
    <w:rsid w:val="00BE1815"/>
    <w:rsid w:val="00BE4D53"/>
    <w:rsid w:val="00C00492"/>
    <w:rsid w:val="00C0321B"/>
    <w:rsid w:val="00C07219"/>
    <w:rsid w:val="00C205BF"/>
    <w:rsid w:val="00C30E56"/>
    <w:rsid w:val="00C3616F"/>
    <w:rsid w:val="00C3657C"/>
    <w:rsid w:val="00C45CEA"/>
    <w:rsid w:val="00C57C93"/>
    <w:rsid w:val="00C70AE2"/>
    <w:rsid w:val="00C7458E"/>
    <w:rsid w:val="00C74F2B"/>
    <w:rsid w:val="00C763D9"/>
    <w:rsid w:val="00C81550"/>
    <w:rsid w:val="00C83408"/>
    <w:rsid w:val="00C86673"/>
    <w:rsid w:val="00C8672C"/>
    <w:rsid w:val="00C9179C"/>
    <w:rsid w:val="00C94B07"/>
    <w:rsid w:val="00C94E37"/>
    <w:rsid w:val="00C95565"/>
    <w:rsid w:val="00CA4049"/>
    <w:rsid w:val="00CB1392"/>
    <w:rsid w:val="00CC0931"/>
    <w:rsid w:val="00CE3868"/>
    <w:rsid w:val="00CF10A7"/>
    <w:rsid w:val="00D03225"/>
    <w:rsid w:val="00D07BC6"/>
    <w:rsid w:val="00D113AA"/>
    <w:rsid w:val="00D12354"/>
    <w:rsid w:val="00D128F3"/>
    <w:rsid w:val="00D2209A"/>
    <w:rsid w:val="00D3007C"/>
    <w:rsid w:val="00D32979"/>
    <w:rsid w:val="00D33A04"/>
    <w:rsid w:val="00D34854"/>
    <w:rsid w:val="00D35834"/>
    <w:rsid w:val="00D406F1"/>
    <w:rsid w:val="00D46B65"/>
    <w:rsid w:val="00D46EA1"/>
    <w:rsid w:val="00D52647"/>
    <w:rsid w:val="00D53361"/>
    <w:rsid w:val="00D54012"/>
    <w:rsid w:val="00D56C2F"/>
    <w:rsid w:val="00D56F5F"/>
    <w:rsid w:val="00D6744A"/>
    <w:rsid w:val="00D81FE3"/>
    <w:rsid w:val="00D8207A"/>
    <w:rsid w:val="00D85E66"/>
    <w:rsid w:val="00D93CF7"/>
    <w:rsid w:val="00D9674E"/>
    <w:rsid w:val="00DA221E"/>
    <w:rsid w:val="00DA287B"/>
    <w:rsid w:val="00DB354C"/>
    <w:rsid w:val="00DD21E8"/>
    <w:rsid w:val="00DD7760"/>
    <w:rsid w:val="00DE08F1"/>
    <w:rsid w:val="00DF30FF"/>
    <w:rsid w:val="00E0412C"/>
    <w:rsid w:val="00E14B2E"/>
    <w:rsid w:val="00E16344"/>
    <w:rsid w:val="00E16E3D"/>
    <w:rsid w:val="00E25765"/>
    <w:rsid w:val="00E3033A"/>
    <w:rsid w:val="00E326D0"/>
    <w:rsid w:val="00E3392C"/>
    <w:rsid w:val="00E41E5D"/>
    <w:rsid w:val="00E41FF3"/>
    <w:rsid w:val="00E50564"/>
    <w:rsid w:val="00E51CB9"/>
    <w:rsid w:val="00E555D6"/>
    <w:rsid w:val="00E613D3"/>
    <w:rsid w:val="00E72A7E"/>
    <w:rsid w:val="00E76CA8"/>
    <w:rsid w:val="00E9070B"/>
    <w:rsid w:val="00EA7498"/>
    <w:rsid w:val="00EA764C"/>
    <w:rsid w:val="00EC0866"/>
    <w:rsid w:val="00ED144E"/>
    <w:rsid w:val="00ED1AAC"/>
    <w:rsid w:val="00EE1E0A"/>
    <w:rsid w:val="00EF2373"/>
    <w:rsid w:val="00EF2473"/>
    <w:rsid w:val="00EF611A"/>
    <w:rsid w:val="00EF6AA7"/>
    <w:rsid w:val="00F00507"/>
    <w:rsid w:val="00F077AF"/>
    <w:rsid w:val="00F20513"/>
    <w:rsid w:val="00F22709"/>
    <w:rsid w:val="00F32801"/>
    <w:rsid w:val="00F32990"/>
    <w:rsid w:val="00F34AA2"/>
    <w:rsid w:val="00F35CC0"/>
    <w:rsid w:val="00F40CFB"/>
    <w:rsid w:val="00F413C8"/>
    <w:rsid w:val="00F51E9A"/>
    <w:rsid w:val="00F625BD"/>
    <w:rsid w:val="00F6639E"/>
    <w:rsid w:val="00F72957"/>
    <w:rsid w:val="00F7373F"/>
    <w:rsid w:val="00F840E2"/>
    <w:rsid w:val="00F95A79"/>
    <w:rsid w:val="00FB1D7C"/>
    <w:rsid w:val="00FB1F61"/>
    <w:rsid w:val="00FB3439"/>
    <w:rsid w:val="00FB396A"/>
    <w:rsid w:val="00FC26EA"/>
    <w:rsid w:val="00FC4431"/>
    <w:rsid w:val="00FC5E53"/>
    <w:rsid w:val="00FC7A9C"/>
    <w:rsid w:val="00FD3FB4"/>
    <w:rsid w:val="00FD6B13"/>
    <w:rsid w:val="00FE7456"/>
    <w:rsid w:val="00FF152E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69B3"/>
  <w15:docId w15:val="{73CB463D-2A15-4857-8B49-52B39DAF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4D1"/>
  </w:style>
  <w:style w:type="paragraph" w:styleId="2">
    <w:name w:val="heading 2"/>
    <w:basedOn w:val="a"/>
    <w:next w:val="a"/>
    <w:link w:val="20"/>
    <w:uiPriority w:val="9"/>
    <w:unhideWhenUsed/>
    <w:qFormat/>
    <w:rsid w:val="0018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9CA"/>
  </w:style>
  <w:style w:type="paragraph" w:styleId="a8">
    <w:name w:val="footer"/>
    <w:basedOn w:val="a"/>
    <w:link w:val="a9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9CA"/>
  </w:style>
  <w:style w:type="table" w:styleId="aa">
    <w:name w:val="Table Grid"/>
    <w:basedOn w:val="a1"/>
    <w:uiPriority w:val="59"/>
    <w:rsid w:val="00E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F10A7"/>
    <w:pPr>
      <w:spacing w:after="0" w:line="240" w:lineRule="auto"/>
    </w:pPr>
  </w:style>
  <w:style w:type="paragraph" w:customStyle="1" w:styleId="formattext">
    <w:name w:val="formattext"/>
    <w:basedOn w:val="a"/>
    <w:rsid w:val="0011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466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66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660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66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660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87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D1AA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1AA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6E7B-48BA-4C44-B107-D1F10CE7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Грищенко Инна Викторовна</cp:lastModifiedBy>
  <cp:revision>5</cp:revision>
  <cp:lastPrinted>2023-12-06T13:03:00Z</cp:lastPrinted>
  <dcterms:created xsi:type="dcterms:W3CDTF">2023-12-12T08:34:00Z</dcterms:created>
  <dcterms:modified xsi:type="dcterms:W3CDTF">2023-12-12T08:45:00Z</dcterms:modified>
</cp:coreProperties>
</file>