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15CF" w14:textId="77777777" w:rsidR="00FB3903" w:rsidRPr="00004406" w:rsidRDefault="00FB3903" w:rsidP="00FB390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Приложение</w:t>
      </w:r>
    </w:p>
    <w:p w14:paraId="7349A87F" w14:textId="77777777" w:rsidR="00FB3903" w:rsidRPr="00004406" w:rsidRDefault="00FB3903" w:rsidP="00FB3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004406">
        <w:rPr>
          <w:rFonts w:ascii="Arial" w:hAnsi="Arial" w:cs="Arial"/>
          <w:iCs/>
          <w:sz w:val="24"/>
          <w:szCs w:val="24"/>
        </w:rPr>
        <w:t>Ясиноватского</w:t>
      </w:r>
      <w:proofErr w:type="spellEnd"/>
      <w:r w:rsidRPr="00004406">
        <w:rPr>
          <w:rFonts w:ascii="Arial" w:hAnsi="Arial" w:cs="Arial"/>
          <w:iCs/>
          <w:sz w:val="24"/>
          <w:szCs w:val="24"/>
        </w:rPr>
        <w:t xml:space="preserve"> муниципального </w:t>
      </w:r>
      <w:r w:rsidRPr="00004406">
        <w:rPr>
          <w:rFonts w:ascii="Arial" w:hAnsi="Arial" w:cs="Arial"/>
          <w:sz w:val="24"/>
          <w:szCs w:val="24"/>
        </w:rPr>
        <w:t xml:space="preserve">совета </w:t>
      </w:r>
    </w:p>
    <w:p w14:paraId="6BD20B77" w14:textId="77777777" w:rsidR="00FB3903" w:rsidRPr="00004406" w:rsidRDefault="00FB3903" w:rsidP="00FB3903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740ED3D5" w14:textId="77777777" w:rsidR="00FB3903" w:rsidRPr="00004406" w:rsidRDefault="00FB3903" w:rsidP="00FB3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от _</w:t>
      </w:r>
      <w:r w:rsidRPr="00004406">
        <w:rPr>
          <w:rFonts w:ascii="Arial" w:hAnsi="Arial" w:cs="Arial"/>
          <w:sz w:val="24"/>
          <w:szCs w:val="24"/>
          <w:u w:val="single"/>
        </w:rPr>
        <w:t>19.09.2023</w:t>
      </w:r>
      <w:r w:rsidRPr="00004406">
        <w:rPr>
          <w:rFonts w:ascii="Arial" w:hAnsi="Arial" w:cs="Arial"/>
          <w:sz w:val="24"/>
          <w:szCs w:val="24"/>
        </w:rPr>
        <w:t xml:space="preserve"> г._ №__</w:t>
      </w:r>
      <w:r w:rsidRPr="00004406">
        <w:rPr>
          <w:rFonts w:ascii="Arial" w:hAnsi="Arial" w:cs="Arial"/>
          <w:sz w:val="24"/>
          <w:szCs w:val="24"/>
          <w:u w:val="single"/>
        </w:rPr>
        <w:t>15</w:t>
      </w:r>
      <w:r w:rsidRPr="00004406">
        <w:rPr>
          <w:rFonts w:ascii="Arial" w:hAnsi="Arial" w:cs="Arial"/>
          <w:sz w:val="24"/>
          <w:szCs w:val="24"/>
        </w:rPr>
        <w:t>_</w:t>
      </w:r>
    </w:p>
    <w:p w14:paraId="77E1791A" w14:textId="77777777" w:rsidR="00FB3903" w:rsidRPr="00004406" w:rsidRDefault="00FB3903" w:rsidP="00FB3903">
      <w:pPr>
        <w:pStyle w:val="ConsPlusNormal"/>
        <w:rPr>
          <w:rFonts w:ascii="Arial" w:hAnsi="Arial" w:cs="Arial"/>
          <w:sz w:val="24"/>
          <w:szCs w:val="24"/>
        </w:rPr>
      </w:pPr>
    </w:p>
    <w:p w14:paraId="1FEFDBD9" w14:textId="77777777" w:rsidR="00FB3903" w:rsidRPr="00004406" w:rsidRDefault="00FB3903" w:rsidP="00FB3903">
      <w:pPr>
        <w:pStyle w:val="ConsPlusTitle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28"/>
      <w:bookmarkEnd w:id="0"/>
    </w:p>
    <w:p w14:paraId="4FD1E1FB" w14:textId="77777777" w:rsidR="00FB3903" w:rsidRPr="00004406" w:rsidRDefault="00FB3903" w:rsidP="00FB390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4406">
        <w:rPr>
          <w:rFonts w:ascii="Arial" w:hAnsi="Arial" w:cs="Arial"/>
          <w:b/>
          <w:sz w:val="24"/>
          <w:szCs w:val="24"/>
        </w:rPr>
        <w:t xml:space="preserve">Порядок проведения антикоррупционной экспертизы муниципальных правовых актов </w:t>
      </w:r>
      <w:proofErr w:type="spellStart"/>
      <w:r w:rsidRPr="00004406">
        <w:rPr>
          <w:rFonts w:ascii="Arial" w:hAnsi="Arial" w:cs="Arial"/>
          <w:b/>
          <w:sz w:val="24"/>
          <w:szCs w:val="24"/>
        </w:rPr>
        <w:t>Ясиноватского</w:t>
      </w:r>
      <w:proofErr w:type="spellEnd"/>
      <w:r w:rsidRPr="00004406">
        <w:rPr>
          <w:rFonts w:ascii="Arial" w:hAnsi="Arial" w:cs="Arial"/>
          <w:b/>
          <w:sz w:val="24"/>
          <w:szCs w:val="24"/>
        </w:rPr>
        <w:t xml:space="preserve"> муниципального совета Донецкой Народной Республики и проектов муниципальных правовых актов, вносимых в </w:t>
      </w:r>
      <w:proofErr w:type="spellStart"/>
      <w:r w:rsidRPr="00004406">
        <w:rPr>
          <w:rFonts w:ascii="Arial" w:hAnsi="Arial" w:cs="Arial"/>
          <w:b/>
          <w:sz w:val="24"/>
          <w:szCs w:val="24"/>
        </w:rPr>
        <w:t>Ясиноватский</w:t>
      </w:r>
      <w:proofErr w:type="spellEnd"/>
      <w:r w:rsidRPr="00004406">
        <w:rPr>
          <w:rFonts w:ascii="Arial" w:hAnsi="Arial" w:cs="Arial"/>
          <w:b/>
          <w:sz w:val="24"/>
          <w:szCs w:val="24"/>
        </w:rPr>
        <w:t xml:space="preserve"> муниципальный совет Донецкой Народной Республики</w:t>
      </w:r>
    </w:p>
    <w:p w14:paraId="41D74555" w14:textId="77777777" w:rsidR="00FB3903" w:rsidRPr="00004406" w:rsidRDefault="00FB3903" w:rsidP="00FB3903">
      <w:pPr>
        <w:pStyle w:val="ConsPlusNormal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7A8B9DF9" w14:textId="77777777" w:rsidR="00FB3903" w:rsidRPr="00004406" w:rsidRDefault="00FB3903" w:rsidP="00FB3903">
      <w:pPr>
        <w:pStyle w:val="ConsPlusNormal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004406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14:paraId="59386054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1. Антикоррупционная экспертиза муниципальных правовых актов, принятых </w:t>
      </w:r>
      <w:bookmarkStart w:id="1" w:name="_Hlk144128606"/>
      <w:proofErr w:type="spellStart"/>
      <w:r w:rsidRPr="00004406">
        <w:rPr>
          <w:rFonts w:ascii="Arial" w:hAnsi="Arial" w:cs="Arial"/>
          <w:bCs/>
          <w:sz w:val="24"/>
          <w:szCs w:val="24"/>
        </w:rPr>
        <w:t>Ясиноватским</w:t>
      </w:r>
      <w:proofErr w:type="spellEnd"/>
      <w:r w:rsidRPr="00004406">
        <w:rPr>
          <w:rFonts w:ascii="Arial" w:hAnsi="Arial" w:cs="Arial"/>
          <w:bCs/>
          <w:sz w:val="24"/>
          <w:szCs w:val="24"/>
        </w:rPr>
        <w:t xml:space="preserve"> муниципальн</w:t>
      </w:r>
      <w:bookmarkEnd w:id="1"/>
      <w:r w:rsidRPr="00004406">
        <w:rPr>
          <w:rFonts w:ascii="Arial" w:hAnsi="Arial" w:cs="Arial"/>
          <w:bCs/>
          <w:sz w:val="24"/>
          <w:szCs w:val="24"/>
        </w:rPr>
        <w:t xml:space="preserve">ым советом Донецкой Народной Республики </w:t>
      </w:r>
      <w:r w:rsidRPr="00004406">
        <w:rPr>
          <w:rFonts w:ascii="Arial" w:hAnsi="Arial" w:cs="Arial"/>
          <w:sz w:val="24"/>
          <w:szCs w:val="24"/>
        </w:rPr>
        <w:t xml:space="preserve">(далее — муниципальные правовые акты), и проектов муниципальных правовых актов, вносимых в </w:t>
      </w:r>
      <w:bookmarkStart w:id="2" w:name="_Hlk144134312"/>
      <w:proofErr w:type="spellStart"/>
      <w:r w:rsidRPr="00004406">
        <w:rPr>
          <w:rFonts w:ascii="Arial" w:eastAsia="Times New Roman" w:hAnsi="Arial" w:cs="Arial"/>
          <w:bCs/>
          <w:color w:val="000000"/>
          <w:sz w:val="24"/>
          <w:szCs w:val="24"/>
        </w:rPr>
        <w:t>Ясиноватский</w:t>
      </w:r>
      <w:proofErr w:type="spellEnd"/>
      <w:r w:rsidRPr="0000440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муниципальный с</w:t>
      </w:r>
      <w:bookmarkStart w:id="3" w:name="_GoBack"/>
      <w:bookmarkEnd w:id="3"/>
      <w:r w:rsidRPr="0000440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овет </w:t>
      </w:r>
      <w:r w:rsidRPr="00004406">
        <w:rPr>
          <w:rFonts w:ascii="Arial" w:hAnsi="Arial" w:cs="Arial"/>
          <w:bCs/>
          <w:sz w:val="24"/>
          <w:szCs w:val="24"/>
        </w:rPr>
        <w:t xml:space="preserve">Донецкой Народной Республики </w:t>
      </w:r>
      <w:r w:rsidRPr="00004406">
        <w:rPr>
          <w:rFonts w:ascii="Arial" w:hAnsi="Arial" w:cs="Arial"/>
          <w:sz w:val="24"/>
          <w:szCs w:val="24"/>
        </w:rPr>
        <w:t>(далее —Муниципальный совет)</w:t>
      </w:r>
      <w:bookmarkEnd w:id="2"/>
      <w:r w:rsidRPr="00004406">
        <w:rPr>
          <w:rFonts w:ascii="Arial" w:hAnsi="Arial" w:cs="Arial"/>
          <w:sz w:val="24"/>
          <w:szCs w:val="24"/>
        </w:rPr>
        <w:t>, проводится в целях выявления в них коррупциогенных факторов и их последующего устранения (далее —антикоррупционная экспертиза).</w:t>
      </w:r>
    </w:p>
    <w:p w14:paraId="62D44E8E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2. Проект муниципального правового акта, вносимого в Муниципальный совет, проходит обязательную антикоррупционную экспертизу в рамках осуществления правовой экспертизы после его внесения в порядке, установленном муниципальными правовыми актами, утвержденными решением Муниципального совета.</w:t>
      </w:r>
    </w:p>
    <w:p w14:paraId="05D687D7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3. Антикоррупционная экспертиза муниципального правового акта осуществляется в соответствии с графиком проведения антикоррупционной экспертизы (далее — график) в соответствии со </w:t>
      </w:r>
      <w:hyperlink w:anchor="P62">
        <w:r w:rsidRPr="00004406">
          <w:rPr>
            <w:rFonts w:ascii="Arial" w:hAnsi="Arial" w:cs="Arial"/>
            <w:sz w:val="24"/>
            <w:szCs w:val="24"/>
          </w:rPr>
          <w:t>статьей 3</w:t>
        </w:r>
      </w:hyperlink>
      <w:r w:rsidRPr="00004406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225E5F3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4. Функция по проведению антикоррупционной экспертизы возлагается распоряжением председателя Муниципального совета на уполномоченного сотрудника Муниципального совета по профилактике коррупционных и иных правонарушений.</w:t>
      </w:r>
    </w:p>
    <w:p w14:paraId="52F36083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5. Муниципальный совет в пределах своих полномочий запрашивает в органах местного самоуправления </w:t>
      </w:r>
      <w:proofErr w:type="spellStart"/>
      <w:r w:rsidRPr="00004406">
        <w:rPr>
          <w:rFonts w:ascii="Arial" w:hAnsi="Arial" w:cs="Arial"/>
          <w:sz w:val="24"/>
          <w:szCs w:val="24"/>
        </w:rPr>
        <w:t>Ясиноватского</w:t>
      </w:r>
      <w:proofErr w:type="spellEnd"/>
      <w:r w:rsidRPr="00004406">
        <w:rPr>
          <w:rFonts w:ascii="Arial" w:hAnsi="Arial" w:cs="Arial"/>
          <w:sz w:val="24"/>
          <w:szCs w:val="24"/>
        </w:rPr>
        <w:t xml:space="preserve"> муниципального округа, учреждениях, на предприятиях и в организациях необходимую информацию по вопросам осуществляемой антикоррупционной экспертизы.</w:t>
      </w:r>
    </w:p>
    <w:p w14:paraId="5DCA5522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6. К участию в проведении антикоррупционной экспертизы могут привлекаться лица, имеющие специальные познания в определенной области правоотношений.</w:t>
      </w:r>
    </w:p>
    <w:p w14:paraId="0D2DCD6E" w14:textId="19CEAE46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7. Антикоррупционная экспертиза проводится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004406">
        <w:rPr>
          <w:rFonts w:ascii="Arial" w:hAnsi="Arial" w:cs="Arial"/>
          <w:sz w:val="24"/>
          <w:szCs w:val="24"/>
        </w:rPr>
        <w:t xml:space="preserve">настоящим Порядком и </w:t>
      </w:r>
      <w:hyperlink r:id="rId4">
        <w:r w:rsidRPr="00004406">
          <w:rPr>
            <w:rFonts w:ascii="Arial" w:hAnsi="Arial" w:cs="Arial"/>
            <w:sz w:val="24"/>
            <w:szCs w:val="24"/>
          </w:rPr>
          <w:t>методикой</w:t>
        </w:r>
      </w:hyperlink>
      <w:r w:rsidRPr="00004406">
        <w:rPr>
          <w:rFonts w:ascii="Arial" w:hAnsi="Arial" w:cs="Arial"/>
          <w:sz w:val="24"/>
          <w:szCs w:val="24"/>
        </w:rPr>
        <w:t xml:space="preserve"> проведения антикоррупционной экспертизы муниципальных правовых актов и проектов муниципальных правовых актов, утвержденных постановлением Правительства Российской Федерации от 26.02.2010 № 96 «Об антикоррупционной экспертизе муниципальных правовых актов и проектов муниципальных правовых актов».</w:t>
      </w:r>
    </w:p>
    <w:p w14:paraId="312EA3B8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004406">
        <w:rPr>
          <w:rFonts w:ascii="Arial" w:hAnsi="Arial" w:cs="Arial"/>
          <w:b/>
          <w:bCs/>
          <w:sz w:val="24"/>
          <w:szCs w:val="24"/>
        </w:rPr>
        <w:t>Статья 2. Антикоррупционная экспертиза проектов муниципальных правовых актов, вносимых в Муниципальный совет</w:t>
      </w:r>
    </w:p>
    <w:p w14:paraId="654B8A81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1. Антикоррупционная экспертиза проекта муниципального правового акта, </w:t>
      </w:r>
      <w:r w:rsidRPr="00004406">
        <w:rPr>
          <w:rFonts w:ascii="Arial" w:hAnsi="Arial" w:cs="Arial"/>
          <w:sz w:val="24"/>
          <w:szCs w:val="24"/>
        </w:rPr>
        <w:lastRenderedPageBreak/>
        <w:t>вносимого в Муниципальный совет, осуществляется одновременно с проведением правовой экспертизы проекта в срок не более 30 дней.</w:t>
      </w:r>
    </w:p>
    <w:p w14:paraId="1E0D6DB4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2. Проведение антикоррупционной экспертизы проектов муниципальных правовых актов является обязательным.</w:t>
      </w:r>
    </w:p>
    <w:p w14:paraId="04364904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3. Для обеспечения обоснованности, объективности и </w:t>
      </w:r>
      <w:proofErr w:type="spellStart"/>
      <w:r w:rsidRPr="00004406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004406">
        <w:rPr>
          <w:rFonts w:ascii="Arial" w:hAnsi="Arial" w:cs="Arial"/>
          <w:sz w:val="24"/>
          <w:szCs w:val="24"/>
        </w:rPr>
        <w:t xml:space="preserve"> результатов антикоррупционной экспертизы проводится экспертиза каждого положения проекта муниципального правового акта.</w:t>
      </w:r>
    </w:p>
    <w:p w14:paraId="319BE1E4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 xml:space="preserve">4. В случае, если проект муниципального правового акта требует дополнительных более длительных по времени исследований на наличие коррупциогенных факторов, председатель Муниципального совета может продлить установленный </w:t>
      </w:r>
      <w:hyperlink r:id="rId5">
        <w:r w:rsidRPr="00004406">
          <w:rPr>
            <w:rFonts w:ascii="Arial" w:hAnsi="Arial" w:cs="Arial"/>
            <w:sz w:val="24"/>
            <w:szCs w:val="24"/>
          </w:rPr>
          <w:t>муниципальным</w:t>
        </w:r>
      </w:hyperlink>
      <w:r w:rsidRPr="00004406">
        <w:rPr>
          <w:rFonts w:ascii="Arial" w:hAnsi="Arial" w:cs="Arial"/>
          <w:sz w:val="24"/>
          <w:szCs w:val="24"/>
        </w:rPr>
        <w:t>и правовыми актами для проведения правовой экспертизы срок до 15 дней.</w:t>
      </w:r>
    </w:p>
    <w:p w14:paraId="4435AD96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62"/>
      <w:bookmarkEnd w:id="4"/>
      <w:r w:rsidRPr="00004406">
        <w:rPr>
          <w:rFonts w:ascii="Arial" w:hAnsi="Arial" w:cs="Arial"/>
          <w:b/>
          <w:bCs/>
          <w:sz w:val="24"/>
          <w:szCs w:val="24"/>
        </w:rPr>
        <w:t>Статья 3. Антикоррупционная экспертиза муниципальных правовых актов</w:t>
      </w:r>
    </w:p>
    <w:p w14:paraId="5A513173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1. Антикоррупционная экспертиза муниципальных правовых актов организуется и проводится по графику. По поручению председателя Муниципального совета антикоррупционная экспертиза может быть проведена во внеплановом порядке.</w:t>
      </w:r>
    </w:p>
    <w:p w14:paraId="77E3006F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2. Муниципальные правовые акты в целях проведения антикоррупционной экспертизы включаются в график с учетом письменных обращений государственных органов, органов местного самоуправления, общественных объединений, иных организаций, граждан с информацией о возможной коррупциогенности муниципального правового акта, полученной по результатам анализа практики его применения.</w:t>
      </w:r>
    </w:p>
    <w:p w14:paraId="5A94A599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3. График ежегодно утверждается распоряжением председателя Муниципального совета с учетом срока проведения антикоррупционной экспертизы одного муниципального правового акта, который не может быть менее 10 дней.</w:t>
      </w:r>
    </w:p>
    <w:p w14:paraId="13A1C16A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В случае, если муниципальный правовой акт требует дополнительных более длительных по времени исследований на наличие коррупциогенных факторов, председатель Муниципального совета может продлить установленный графиком срок до 15 дней.</w:t>
      </w:r>
    </w:p>
    <w:p w14:paraId="3F85C963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4. Уполномоченный сотрудник Муниципального совета по профилактике коррупционных и иных правонарушений в целях выявления коррупциогенных факторов в муниципальных правовых актах и устранения причин выявленных нарушений посредством разработки предложений о внесении изменений в муниципальные правовые акты, не реже одного раза в квартал осуществляет рассмотрение вопросов правоприменительной практики по результатам выявленных нарушений.</w:t>
      </w:r>
    </w:p>
    <w:p w14:paraId="0A8BB88E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004406">
        <w:rPr>
          <w:rFonts w:ascii="Arial" w:hAnsi="Arial" w:cs="Arial"/>
          <w:b/>
          <w:bCs/>
          <w:sz w:val="24"/>
          <w:szCs w:val="24"/>
        </w:rPr>
        <w:t>Статья 4. Заключение о результатах антикоррупционной экспертизы</w:t>
      </w:r>
    </w:p>
    <w:p w14:paraId="2D33CE0B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1. Результатом проведенной антикоррупционной экспертизы является заключение о результатах антикоррупционной экспертизы, содержащее выявленные коррупциогенные факторы или вывод об их отсутствии.</w:t>
      </w:r>
    </w:p>
    <w:p w14:paraId="37744726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Hlk144131700"/>
      <w:r w:rsidRPr="00004406">
        <w:rPr>
          <w:rFonts w:ascii="Arial" w:hAnsi="Arial" w:cs="Arial"/>
          <w:sz w:val="24"/>
          <w:szCs w:val="24"/>
        </w:rPr>
        <w:t xml:space="preserve">Заключение уполномоченного сотрудника Муниципального совета по профилактике коррупционных и иных правонарушений о результатах антикоррупционной экспертизы носит рекомендательный характер и может являться основанием для доработки проекта муниципального правового акта, </w:t>
      </w:r>
      <w:r w:rsidRPr="00004406">
        <w:rPr>
          <w:rFonts w:ascii="Arial" w:hAnsi="Arial" w:cs="Arial"/>
          <w:sz w:val="24"/>
          <w:szCs w:val="24"/>
        </w:rPr>
        <w:lastRenderedPageBreak/>
        <w:t>внесения изменений в действующий муниципальный правовой акт или признания его утратившим силу.</w:t>
      </w:r>
    </w:p>
    <w:bookmarkEnd w:id="5"/>
    <w:p w14:paraId="02DA5DC4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2. В случае выявления коррупциогенных факторов в заключении о результатах антикоррупционной экспертизы отражаются следующие положения:</w:t>
      </w:r>
    </w:p>
    <w:p w14:paraId="0E4BDD55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1) перечень норм с указанием структурных единиц акта (разделов, глав, статей, частей, пунктов, подпунктов, абзацев), отвечающих признакам коррупциогенности;</w:t>
      </w:r>
    </w:p>
    <w:p w14:paraId="0F76B10B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2) выявленные коррупциогенные факторы;</w:t>
      </w:r>
    </w:p>
    <w:p w14:paraId="5772AF16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3) рекомендации по устранению или уменьшению действия коррупциогенных факторов, в том числе в виде конкретных формулировок отдельных положений акта;</w:t>
      </w:r>
    </w:p>
    <w:p w14:paraId="65B3D2C1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4) рекомендации по принятию акта, внесению изменений или признанию его утратившим силу.</w:t>
      </w:r>
    </w:p>
    <w:p w14:paraId="3EA9284E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3. Заключение о результатах антикоррупционной экспертизы направляется председателем Муниципального совета для рассмотрения в постоянный комитет Муниципального совета в соответствии с направлением его деятельности.</w:t>
      </w:r>
    </w:p>
    <w:p w14:paraId="7A7C0B47" w14:textId="77777777" w:rsidR="00FB3903" w:rsidRPr="00004406" w:rsidRDefault="00FB3903" w:rsidP="00FB390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4406">
        <w:rPr>
          <w:rFonts w:ascii="Arial" w:hAnsi="Arial" w:cs="Arial"/>
          <w:sz w:val="24"/>
          <w:szCs w:val="24"/>
        </w:rPr>
        <w:t>4. Заключение о результатах антикоррупционной экспертизы направляется субъекту правотворческой инициативы.</w:t>
      </w:r>
      <w:bookmarkStart w:id="6" w:name="Par48"/>
      <w:bookmarkEnd w:id="6"/>
    </w:p>
    <w:p w14:paraId="37328B22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A4"/>
    <w:rsid w:val="001075A4"/>
    <w:rsid w:val="00172C39"/>
    <w:rsid w:val="00781704"/>
    <w:rsid w:val="00B123AF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D6A"/>
  <w15:chartTrackingRefBased/>
  <w15:docId w15:val="{08796C07-45AF-45D4-8A5B-816C2DB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B3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15C676703A9EEFD4E018157F7EC53A8CC938932DF95990626220DB9581A8C8D7912F3C4BF5EAE65AC4D450115F7DCD5174F33666B068535CCE94M8kAH" TargetMode="External"/><Relationship Id="rId4" Type="http://schemas.openxmlformats.org/officeDocument/2006/relationships/hyperlink" Target="consultantplus://offline/ref=1F15C676703A9EEFD4E00618691299358EC0669F2BF95AC7383D7B86C288A29F90DE767E0FF8EBE45DCF81035E5E21880267F23866B2604FM5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2023-12-22T07:27:00Z</dcterms:created>
  <dcterms:modified xsi:type="dcterms:W3CDTF">2023-12-22T07:28:00Z</dcterms:modified>
</cp:coreProperties>
</file>