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6200A" w14:textId="77777777" w:rsidR="002B0F81" w:rsidRDefault="00D533E7">
      <w:pPr>
        <w:pStyle w:val="1"/>
        <w:spacing w:after="320"/>
        <w:ind w:left="4960" w:firstLine="0"/>
        <w:jc w:val="both"/>
      </w:pPr>
      <w:r>
        <w:t>ПРИЛОЖЕНИЕ 1</w:t>
      </w:r>
    </w:p>
    <w:p w14:paraId="0B380610" w14:textId="74A0E2F9" w:rsidR="002B0F81" w:rsidRDefault="00D533E7" w:rsidP="0067500E">
      <w:pPr>
        <w:pStyle w:val="1"/>
        <w:ind w:left="4961" w:firstLine="23"/>
        <w:jc w:val="both"/>
      </w:pPr>
      <w:r>
        <w:t>к Распоряжению врио Главы Донецкой Народной Республики от 5 июня 2023</w:t>
      </w:r>
      <w:r w:rsidR="0067500E">
        <w:t> </w:t>
      </w:r>
      <w:r>
        <w:t>г. № 165</w:t>
      </w:r>
    </w:p>
    <w:p w14:paraId="1BDCD527" w14:textId="66F0CF05" w:rsidR="0067500E" w:rsidRDefault="0067500E" w:rsidP="0067500E">
      <w:pPr>
        <w:pStyle w:val="1"/>
        <w:spacing w:after="240"/>
        <w:ind w:left="4962" w:firstLine="0"/>
        <w:jc w:val="both"/>
      </w:pPr>
      <w:r>
        <w:t>(</w:t>
      </w:r>
      <w:r w:rsidRPr="0067500E">
        <w:rPr>
          <w:i/>
          <w:iCs/>
          <w:color w:val="7F7F7F" w:themeColor="text1" w:themeTint="80"/>
        </w:rPr>
        <w:t>в ред. Распоряжения Правительства ДНР</w:t>
      </w:r>
      <w:r w:rsidRPr="0067500E">
        <w:rPr>
          <w:i/>
          <w:iCs/>
          <w:color w:val="7F7F7F" w:themeColor="text1" w:themeTint="80"/>
        </w:rPr>
        <w:t xml:space="preserve"> от 09.02.2024 № 42</w:t>
      </w:r>
      <w:r>
        <w:t>)</w:t>
      </w:r>
    </w:p>
    <w:p w14:paraId="3F42DE57" w14:textId="77777777" w:rsidR="0067500E" w:rsidRPr="0067500E" w:rsidRDefault="0067500E" w:rsidP="0067500E">
      <w:pPr>
        <w:pStyle w:val="1"/>
        <w:spacing w:after="240"/>
        <w:ind w:left="4962" w:firstLine="0"/>
        <w:jc w:val="both"/>
      </w:pPr>
    </w:p>
    <w:p w14:paraId="7F4D52E6" w14:textId="77777777" w:rsidR="002B0F81" w:rsidRDefault="00D533E7">
      <w:pPr>
        <w:pStyle w:val="1"/>
        <w:ind w:firstLine="0"/>
        <w:jc w:val="center"/>
      </w:pPr>
      <w:r>
        <w:rPr>
          <w:b/>
          <w:bCs/>
        </w:rPr>
        <w:t>ПОЛОЖЕНИЕ</w:t>
      </w:r>
    </w:p>
    <w:p w14:paraId="54723F82" w14:textId="77777777" w:rsidR="002B0F81" w:rsidRDefault="00D533E7">
      <w:pPr>
        <w:pStyle w:val="1"/>
        <w:spacing w:after="240"/>
        <w:ind w:firstLine="0"/>
        <w:jc w:val="center"/>
      </w:pPr>
      <w:r>
        <w:rPr>
          <w:b/>
          <w:bCs/>
        </w:rPr>
        <w:t>об Инвестиционном комитете Донецкой Народной Республики</w:t>
      </w:r>
    </w:p>
    <w:p w14:paraId="3DFB451B" w14:textId="77777777" w:rsidR="002B0F81" w:rsidRDefault="00D533E7">
      <w:pPr>
        <w:pStyle w:val="1"/>
        <w:numPr>
          <w:ilvl w:val="0"/>
          <w:numId w:val="1"/>
        </w:numPr>
        <w:tabs>
          <w:tab w:val="left" w:pos="1038"/>
        </w:tabs>
        <w:ind w:firstLine="700"/>
        <w:jc w:val="both"/>
      </w:pPr>
      <w:r>
        <w:t xml:space="preserve">Инвестиционный комитет Донецкой Народной Республики (далее - Инвестиционный комитет) </w:t>
      </w:r>
      <w:r>
        <w:t>является постоянно действующим координирующим, коллегиально-совещательным и консультативным органом, который создается Главой Донецкой Народной Республики в целях формирования благоприятных условий для осуществления инвестиционной деятельности, защиты прав</w:t>
      </w:r>
      <w:r>
        <w:t xml:space="preserve"> и законных интересов субъектов инвестиционной деятельности и обеспечения взаимодействия органов государственной власти и органов местного самоуправления Донецкой Народной Республики, иных организаций в сфере инвестиционной деятельности.</w:t>
      </w:r>
    </w:p>
    <w:p w14:paraId="6B96DF58" w14:textId="77777777" w:rsidR="002B0F81" w:rsidRDefault="00D533E7">
      <w:pPr>
        <w:pStyle w:val="1"/>
        <w:numPr>
          <w:ilvl w:val="0"/>
          <w:numId w:val="1"/>
        </w:numPr>
        <w:tabs>
          <w:tab w:val="left" w:pos="1033"/>
        </w:tabs>
        <w:ind w:firstLine="700"/>
        <w:jc w:val="both"/>
      </w:pPr>
      <w:bookmarkStart w:id="0" w:name="bookmark1"/>
      <w:bookmarkEnd w:id="0"/>
      <w:r>
        <w:t>Инвестиционный ком</w:t>
      </w:r>
      <w:r>
        <w:t>итет в своей деятельности руководствуется Конституцией Российской Федерации, законами и иными нормативными правовыми актами Российской Федерации, Конституцией Донецкой Народной Республики, законами Донецкой Народной Республики, нормативными правовыми актам</w:t>
      </w:r>
      <w:r>
        <w:t>и Главы Донецкой Народной Республики и Правительства Донецкой Народной Республики, а также настоящим Положением.</w:t>
      </w:r>
    </w:p>
    <w:p w14:paraId="16031833" w14:textId="77777777" w:rsidR="002B0F81" w:rsidRDefault="00D533E7">
      <w:pPr>
        <w:pStyle w:val="1"/>
        <w:numPr>
          <w:ilvl w:val="0"/>
          <w:numId w:val="1"/>
        </w:numPr>
        <w:tabs>
          <w:tab w:val="left" w:pos="1038"/>
        </w:tabs>
        <w:ind w:firstLine="700"/>
        <w:jc w:val="both"/>
      </w:pPr>
      <w:bookmarkStart w:id="1" w:name="bookmark2"/>
      <w:bookmarkEnd w:id="1"/>
      <w:r>
        <w:t>Инвестиционный комитет имеет свои бланки, форма которых утверждается его решением.</w:t>
      </w:r>
    </w:p>
    <w:p w14:paraId="0FC41F4B" w14:textId="77777777" w:rsidR="002B0F81" w:rsidRDefault="00D533E7">
      <w:pPr>
        <w:pStyle w:val="1"/>
        <w:numPr>
          <w:ilvl w:val="0"/>
          <w:numId w:val="1"/>
        </w:numPr>
        <w:tabs>
          <w:tab w:val="left" w:pos="1032"/>
        </w:tabs>
        <w:ind w:firstLine="700"/>
        <w:jc w:val="both"/>
      </w:pPr>
      <w:bookmarkStart w:id="2" w:name="bookmark3"/>
      <w:bookmarkEnd w:id="2"/>
      <w:r>
        <w:t>Основными полномочиями Инвестиционного комитета являются:</w:t>
      </w:r>
    </w:p>
    <w:p w14:paraId="71F12DA6" w14:textId="77777777" w:rsidR="002B0F81" w:rsidRDefault="00D533E7">
      <w:pPr>
        <w:pStyle w:val="1"/>
        <w:numPr>
          <w:ilvl w:val="1"/>
          <w:numId w:val="1"/>
        </w:numPr>
        <w:tabs>
          <w:tab w:val="left" w:pos="1238"/>
        </w:tabs>
        <w:ind w:firstLine="700"/>
        <w:jc w:val="both"/>
      </w:pPr>
      <w:bookmarkStart w:id="3" w:name="bookmark4"/>
      <w:bookmarkEnd w:id="3"/>
      <w:r>
        <w:t>Ра</w:t>
      </w:r>
      <w:r>
        <w:t>ссмотрение вопросов, связанных с:</w:t>
      </w:r>
    </w:p>
    <w:p w14:paraId="4C713C5B" w14:textId="77777777" w:rsidR="002B0F81" w:rsidRDefault="00D533E7">
      <w:pPr>
        <w:pStyle w:val="1"/>
        <w:numPr>
          <w:ilvl w:val="2"/>
          <w:numId w:val="1"/>
        </w:numPr>
        <w:tabs>
          <w:tab w:val="left" w:pos="1450"/>
        </w:tabs>
        <w:ind w:firstLine="700"/>
        <w:jc w:val="both"/>
      </w:pPr>
      <w:bookmarkStart w:id="4" w:name="bookmark5"/>
      <w:bookmarkEnd w:id="4"/>
      <w:r>
        <w:t>Нарушением положений инвестиционной декларации Донецкой Народной Республики.</w:t>
      </w:r>
    </w:p>
    <w:p w14:paraId="2F253D0F" w14:textId="5D07B3B0" w:rsidR="002B0F81" w:rsidRDefault="00D533E7">
      <w:pPr>
        <w:pStyle w:val="1"/>
        <w:numPr>
          <w:ilvl w:val="2"/>
          <w:numId w:val="1"/>
        </w:numPr>
        <w:tabs>
          <w:tab w:val="left" w:pos="1450"/>
        </w:tabs>
        <w:ind w:firstLine="700"/>
        <w:jc w:val="both"/>
      </w:pPr>
      <w:bookmarkStart w:id="5" w:name="bookmark6"/>
      <w:bookmarkEnd w:id="5"/>
      <w:r>
        <w:t>Исполнением обязательств Донецкой Народной Республики и инвестора в рамках соглашений о размещении объекта социально</w:t>
      </w:r>
      <w:r w:rsidR="00F606F0">
        <w:t>-</w:t>
      </w:r>
      <w:r>
        <w:softHyphen/>
        <w:t>культурного и коммунально-бы</w:t>
      </w:r>
      <w:r>
        <w:t>тового назначения, о реализации масштабных инвестиционных проектов на территории Донецкой Народной Республики.</w:t>
      </w:r>
    </w:p>
    <w:p w14:paraId="42A445A9" w14:textId="77777777" w:rsidR="002B0F81" w:rsidRDefault="00D533E7">
      <w:pPr>
        <w:pStyle w:val="1"/>
        <w:numPr>
          <w:ilvl w:val="2"/>
          <w:numId w:val="1"/>
        </w:numPr>
        <w:tabs>
          <w:tab w:val="left" w:pos="1450"/>
        </w:tabs>
        <w:ind w:firstLine="700"/>
        <w:jc w:val="both"/>
      </w:pPr>
      <w:bookmarkStart w:id="6" w:name="bookmark7"/>
      <w:bookmarkEnd w:id="6"/>
      <w:r>
        <w:t>Несоблюдением свода инвестиционных правил Донецкой Народной Республики, разработанного в соответствии с Методическими рекомендациями по внедрению</w:t>
      </w:r>
      <w:r>
        <w:t xml:space="preserve"> Свода инвестиционных правил субъекта Российской Федерации, утвержденными приказом Министерства экономического развития Российской Федерации от 30 сентября 2021 г. № 591 «О системе поддержки новых инвестиционных проектов в субъектах Российской Федерации («</w:t>
      </w:r>
      <w:r>
        <w:t>Региональный инвестиционный стандарт»)».</w:t>
      </w:r>
    </w:p>
    <w:p w14:paraId="33113CBC" w14:textId="77777777" w:rsidR="002B0F81" w:rsidRDefault="00D533E7">
      <w:pPr>
        <w:pStyle w:val="1"/>
        <w:numPr>
          <w:ilvl w:val="1"/>
          <w:numId w:val="1"/>
        </w:numPr>
        <w:tabs>
          <w:tab w:val="left" w:pos="1244"/>
        </w:tabs>
        <w:ind w:firstLine="700"/>
        <w:jc w:val="both"/>
      </w:pPr>
      <w:bookmarkStart w:id="7" w:name="bookmark8"/>
      <w:bookmarkEnd w:id="7"/>
      <w:r>
        <w:t xml:space="preserve">Организация и обсуждение вопросов, связанных с улучшением </w:t>
      </w:r>
      <w:r>
        <w:lastRenderedPageBreak/>
        <w:t xml:space="preserve">инвестиционного климата, размещением объекта социально-культурного и коммунально-бытового назначения и реализацией масштабных инвестиционных проектов в </w:t>
      </w:r>
      <w:r>
        <w:t>Донецкой Народной Республике, а также разработка соответствующих методических документов.</w:t>
      </w:r>
    </w:p>
    <w:p w14:paraId="3753D80E" w14:textId="77777777" w:rsidR="002B0F81" w:rsidRDefault="00D533E7">
      <w:pPr>
        <w:pStyle w:val="1"/>
        <w:numPr>
          <w:ilvl w:val="1"/>
          <w:numId w:val="1"/>
        </w:numPr>
        <w:tabs>
          <w:tab w:val="left" w:pos="1249"/>
        </w:tabs>
        <w:ind w:firstLine="700"/>
        <w:jc w:val="both"/>
      </w:pPr>
      <w:bookmarkStart w:id="8" w:name="bookmark9"/>
      <w:bookmarkEnd w:id="8"/>
      <w:r>
        <w:t>Сбор и обобщение разрешительной практики с привлечением деловых объединений и Уполномоченного по защите прав предпринимателей при Главе Донецкой Народной Республики.</w:t>
      </w:r>
    </w:p>
    <w:p w14:paraId="2694702C" w14:textId="77777777" w:rsidR="002B0F81" w:rsidRDefault="00D533E7">
      <w:pPr>
        <w:pStyle w:val="1"/>
        <w:numPr>
          <w:ilvl w:val="1"/>
          <w:numId w:val="1"/>
        </w:numPr>
        <w:tabs>
          <w:tab w:val="left" w:pos="1239"/>
        </w:tabs>
        <w:ind w:firstLine="700"/>
        <w:jc w:val="both"/>
      </w:pPr>
      <w:bookmarkStart w:id="9" w:name="bookmark10"/>
      <w:bookmarkEnd w:id="9"/>
      <w:r>
        <w:t>Внесение предложений относительно снижения административных барьеров, возникающих в процессе размещения объекта социально-культурного и коммунально-бытового назначения, реализации инвестиционных проектов на территории Донецкой Народной Республики.</w:t>
      </w:r>
    </w:p>
    <w:p w14:paraId="27A00EB8" w14:textId="77777777" w:rsidR="002B0F81" w:rsidRDefault="00D533E7">
      <w:pPr>
        <w:pStyle w:val="1"/>
        <w:numPr>
          <w:ilvl w:val="1"/>
          <w:numId w:val="1"/>
        </w:numPr>
        <w:tabs>
          <w:tab w:val="left" w:pos="1254"/>
        </w:tabs>
        <w:ind w:firstLine="700"/>
        <w:jc w:val="both"/>
      </w:pPr>
      <w:bookmarkStart w:id="10" w:name="bookmark11"/>
      <w:bookmarkEnd w:id="10"/>
      <w:r>
        <w:t>Оценка п</w:t>
      </w:r>
      <w:r>
        <w:t>оследствий принятия нормативных правовых актов, регламентирующих инвестиционную деятельность в Донецкой Народной Республике.</w:t>
      </w:r>
    </w:p>
    <w:p w14:paraId="42616E4D" w14:textId="77777777" w:rsidR="002B0F81" w:rsidRDefault="00D533E7">
      <w:pPr>
        <w:pStyle w:val="1"/>
        <w:numPr>
          <w:ilvl w:val="1"/>
          <w:numId w:val="1"/>
        </w:numPr>
        <w:tabs>
          <w:tab w:val="left" w:pos="1249"/>
        </w:tabs>
        <w:ind w:firstLine="700"/>
        <w:jc w:val="both"/>
      </w:pPr>
      <w:bookmarkStart w:id="11" w:name="bookmark12"/>
      <w:bookmarkEnd w:id="11"/>
      <w:r>
        <w:t>Определение основных направлений развития государственно</w:t>
      </w:r>
      <w:r>
        <w:softHyphen/>
        <w:t xml:space="preserve">частного, муниципально-частного партнерства и рассмотрение иных вопросов, </w:t>
      </w:r>
      <w:r>
        <w:t>направленных на совершенствование механизмов государственно-частного, муниципально-частного партнерства в Донецкой Народной Республике.</w:t>
      </w:r>
    </w:p>
    <w:p w14:paraId="2ED1686D" w14:textId="2FB4681C" w:rsidR="002B0F81" w:rsidRDefault="00D533E7">
      <w:pPr>
        <w:pStyle w:val="1"/>
        <w:numPr>
          <w:ilvl w:val="1"/>
          <w:numId w:val="1"/>
        </w:numPr>
        <w:tabs>
          <w:tab w:val="left" w:pos="1244"/>
        </w:tabs>
        <w:ind w:firstLine="700"/>
        <w:jc w:val="both"/>
      </w:pPr>
      <w:bookmarkStart w:id="12" w:name="bookmark13"/>
      <w:bookmarkEnd w:id="12"/>
      <w:r>
        <w:t>Разрешение в досудебном порядке разногласий и споров инвесторов с органами государственной власти и органами местного са</w:t>
      </w:r>
      <w:r>
        <w:t>моуправления Донецкой Народной Республики, а также с уполномоченными организациями по вопросам размещения объекта социально-культурного и коммунально</w:t>
      </w:r>
      <w:r w:rsidR="00483785">
        <w:t>-</w:t>
      </w:r>
      <w:r>
        <w:softHyphen/>
        <w:t>бытового назначения, реализации инвестиционных проектов на территории Донецкой Народной Республики.</w:t>
      </w:r>
    </w:p>
    <w:p w14:paraId="329FD904" w14:textId="77777777" w:rsidR="002B0F81" w:rsidRDefault="00D533E7">
      <w:pPr>
        <w:pStyle w:val="1"/>
        <w:numPr>
          <w:ilvl w:val="0"/>
          <w:numId w:val="1"/>
        </w:numPr>
        <w:tabs>
          <w:tab w:val="left" w:pos="1023"/>
        </w:tabs>
        <w:ind w:firstLine="700"/>
        <w:jc w:val="both"/>
      </w:pPr>
      <w:bookmarkStart w:id="13" w:name="bookmark14"/>
      <w:bookmarkEnd w:id="13"/>
      <w:r>
        <w:t>В целя</w:t>
      </w:r>
      <w:r>
        <w:t>х выполнения возложенных задач Инвестиционный комитет осуществляет следующие функции:</w:t>
      </w:r>
    </w:p>
    <w:p w14:paraId="395549DE" w14:textId="77777777" w:rsidR="002B0F81" w:rsidRDefault="00D533E7">
      <w:pPr>
        <w:pStyle w:val="1"/>
        <w:numPr>
          <w:ilvl w:val="1"/>
          <w:numId w:val="1"/>
        </w:numPr>
        <w:tabs>
          <w:tab w:val="left" w:pos="1239"/>
        </w:tabs>
        <w:ind w:firstLine="700"/>
        <w:jc w:val="both"/>
      </w:pPr>
      <w:bookmarkStart w:id="14" w:name="bookmark15"/>
      <w:bookmarkEnd w:id="14"/>
      <w:r>
        <w:t>Определяет направления инвестиционной деятельности на территории Донецкой Народной Республики и координирует использование инвестиционных ресурсов по таким направлениям.</w:t>
      </w:r>
    </w:p>
    <w:p w14:paraId="17FF9434" w14:textId="77777777" w:rsidR="002B0F81" w:rsidRDefault="00D533E7">
      <w:pPr>
        <w:pStyle w:val="1"/>
        <w:numPr>
          <w:ilvl w:val="1"/>
          <w:numId w:val="1"/>
        </w:numPr>
        <w:tabs>
          <w:tab w:val="left" w:pos="1239"/>
        </w:tabs>
        <w:ind w:firstLine="700"/>
        <w:jc w:val="both"/>
      </w:pPr>
      <w:bookmarkStart w:id="15" w:name="bookmark16"/>
      <w:bookmarkEnd w:id="15"/>
      <w:r>
        <w:t>Разрабатывает рекомендации для органов исполнительной власти Донецкой Народной Республики по направлениям государственной поддержки инвестиционной деятельности на территории Донецкой Народной Республики и стимулированию инвестиционной активности.</w:t>
      </w:r>
    </w:p>
    <w:p w14:paraId="42E55E77" w14:textId="77777777" w:rsidR="002B0F81" w:rsidRDefault="00D533E7">
      <w:pPr>
        <w:pStyle w:val="1"/>
        <w:numPr>
          <w:ilvl w:val="1"/>
          <w:numId w:val="1"/>
        </w:numPr>
        <w:tabs>
          <w:tab w:val="left" w:pos="1244"/>
        </w:tabs>
        <w:ind w:firstLine="700"/>
        <w:jc w:val="both"/>
      </w:pPr>
      <w:bookmarkStart w:id="16" w:name="bookmark17"/>
      <w:bookmarkEnd w:id="16"/>
      <w:r>
        <w:t>Принимает</w:t>
      </w:r>
      <w:r>
        <w:t xml:space="preserve"> решение о заключении или о расторжении соглашений между Правительством Донецкой Народной Республики и инвесторами о размещении объектов социально-культурного и коммунально-бытового назначения, реализации масштабных инвестиционных проектов на территории До</w:t>
      </w:r>
      <w:r>
        <w:t>нецкой Народной Республики.</w:t>
      </w:r>
    </w:p>
    <w:p w14:paraId="7465D152" w14:textId="77777777" w:rsidR="002B0F81" w:rsidRDefault="00D533E7">
      <w:pPr>
        <w:pStyle w:val="1"/>
        <w:numPr>
          <w:ilvl w:val="1"/>
          <w:numId w:val="1"/>
        </w:numPr>
        <w:tabs>
          <w:tab w:val="left" w:pos="1239"/>
        </w:tabs>
        <w:ind w:firstLine="700"/>
        <w:jc w:val="both"/>
      </w:pPr>
      <w:bookmarkStart w:id="17" w:name="bookmark18"/>
      <w:bookmarkEnd w:id="17"/>
      <w:r>
        <w:t>Принимает решение об установлении соответствия (несоответствия) объектов социально-культурному и коммунально-бытовому назначению, о признании инвестиционного проекта масштабным инвестиционным проектом, а также о включении инвест</w:t>
      </w:r>
      <w:r>
        <w:t>иционного проекта в реестр масштабных инвестиционных проектов.</w:t>
      </w:r>
    </w:p>
    <w:p w14:paraId="011C2BAE" w14:textId="360F81C7" w:rsidR="002B0F81" w:rsidRDefault="00D533E7">
      <w:pPr>
        <w:pStyle w:val="1"/>
        <w:numPr>
          <w:ilvl w:val="1"/>
          <w:numId w:val="1"/>
        </w:numPr>
        <w:tabs>
          <w:tab w:val="left" w:pos="1234"/>
        </w:tabs>
        <w:ind w:firstLine="700"/>
        <w:jc w:val="both"/>
      </w:pPr>
      <w:bookmarkStart w:id="18" w:name="bookmark19"/>
      <w:bookmarkEnd w:id="18"/>
      <w:r>
        <w:t>Рассматривает результаты размещения объекта социально</w:t>
      </w:r>
      <w:r w:rsidR="00483785">
        <w:t>-</w:t>
      </w:r>
      <w:r>
        <w:t xml:space="preserve">культурного и коммунально-бытового назначения, реализации инвестиционных </w:t>
      </w:r>
      <w:r>
        <w:lastRenderedPageBreak/>
        <w:t>проектов на территории Донецкой Народной Республики, в том числе о</w:t>
      </w:r>
      <w:r>
        <w:t>бъекта социально-культурного и коммунально-бытового назначения, а также инвестиционных проектов, размещение (реализация) которых не состоялось; производит анализ причин, по которым они не были размещены (реализованы).</w:t>
      </w:r>
    </w:p>
    <w:p w14:paraId="30C4737A" w14:textId="77777777" w:rsidR="002B0F81" w:rsidRDefault="00D533E7">
      <w:pPr>
        <w:pStyle w:val="1"/>
        <w:numPr>
          <w:ilvl w:val="1"/>
          <w:numId w:val="1"/>
        </w:numPr>
        <w:tabs>
          <w:tab w:val="left" w:pos="1239"/>
        </w:tabs>
        <w:ind w:firstLine="700"/>
        <w:jc w:val="both"/>
      </w:pPr>
      <w:bookmarkStart w:id="19" w:name="bookmark20"/>
      <w:bookmarkEnd w:id="19"/>
      <w:r>
        <w:t>Выносит рекомендации о лишении субъект</w:t>
      </w:r>
      <w:r>
        <w:t>а инвестиционной деятельности форм государственной поддержки, отраженных в инвестиционном соглашении.</w:t>
      </w:r>
    </w:p>
    <w:p w14:paraId="7B8ECAD0" w14:textId="77777777" w:rsidR="002B0F81" w:rsidRDefault="00D533E7">
      <w:pPr>
        <w:pStyle w:val="1"/>
        <w:numPr>
          <w:ilvl w:val="1"/>
          <w:numId w:val="1"/>
        </w:numPr>
        <w:tabs>
          <w:tab w:val="left" w:pos="1234"/>
        </w:tabs>
        <w:ind w:firstLine="700"/>
        <w:jc w:val="both"/>
      </w:pPr>
      <w:bookmarkStart w:id="20" w:name="bookmark21"/>
      <w:bookmarkEnd w:id="20"/>
      <w:r>
        <w:t>Вносит предложения относительно:</w:t>
      </w:r>
    </w:p>
    <w:p w14:paraId="30077B72" w14:textId="77777777" w:rsidR="002B0F81" w:rsidRDefault="00D533E7">
      <w:pPr>
        <w:pStyle w:val="1"/>
        <w:numPr>
          <w:ilvl w:val="2"/>
          <w:numId w:val="1"/>
        </w:numPr>
        <w:tabs>
          <w:tab w:val="left" w:pos="1450"/>
        </w:tabs>
        <w:ind w:firstLine="700"/>
        <w:jc w:val="both"/>
      </w:pPr>
      <w:bookmarkStart w:id="21" w:name="bookmark22"/>
      <w:bookmarkEnd w:id="21"/>
      <w:r>
        <w:t>Заключения инвестиционных соглашений о реализации масштабных инвестиционных проектов, соглашений о размещении объектов со</w:t>
      </w:r>
      <w:r>
        <w:t>циально-культурного и коммунально-бытового назначения, соглашений о государственно-частном, муниципально-частном партнерстве, а также концессионных соглашений.</w:t>
      </w:r>
    </w:p>
    <w:p w14:paraId="2A17999C" w14:textId="77777777" w:rsidR="002B0F81" w:rsidRDefault="00D533E7">
      <w:pPr>
        <w:pStyle w:val="1"/>
        <w:numPr>
          <w:ilvl w:val="2"/>
          <w:numId w:val="1"/>
        </w:numPr>
        <w:tabs>
          <w:tab w:val="left" w:pos="1450"/>
        </w:tabs>
        <w:ind w:firstLine="700"/>
        <w:jc w:val="both"/>
      </w:pPr>
      <w:bookmarkStart w:id="22" w:name="bookmark23"/>
      <w:bookmarkEnd w:id="22"/>
      <w:r>
        <w:t>Приостановления, прекращения или сокращения предоставления государственной поддержки для размеще</w:t>
      </w:r>
      <w:r>
        <w:t>ния объекта социально-культурного и коммунально-бытового назначения либо реализации масштабных инвестиционных проектов.</w:t>
      </w:r>
    </w:p>
    <w:p w14:paraId="666CBD4D" w14:textId="77777777" w:rsidR="002B0F81" w:rsidRDefault="00D533E7">
      <w:pPr>
        <w:pStyle w:val="1"/>
        <w:numPr>
          <w:ilvl w:val="2"/>
          <w:numId w:val="1"/>
        </w:numPr>
        <w:tabs>
          <w:tab w:val="left" w:pos="1455"/>
        </w:tabs>
        <w:ind w:firstLine="700"/>
        <w:jc w:val="both"/>
      </w:pPr>
      <w:bookmarkStart w:id="23" w:name="bookmark24"/>
      <w:bookmarkEnd w:id="23"/>
      <w:r>
        <w:t xml:space="preserve">Объемов сокращения предоставляемой государственной поддержки, сроков приостановления (возобновления) предоставления </w:t>
      </w:r>
      <w:r>
        <w:t>государственной поддержки для размещения объекта социально-культурного и коммунально-бытового назначения или реализации масштабных инвестиционных проектов.</w:t>
      </w:r>
    </w:p>
    <w:p w14:paraId="74A725AF" w14:textId="77777777" w:rsidR="002B0F81" w:rsidRDefault="00D533E7">
      <w:pPr>
        <w:pStyle w:val="1"/>
        <w:numPr>
          <w:ilvl w:val="2"/>
          <w:numId w:val="1"/>
        </w:numPr>
        <w:tabs>
          <w:tab w:val="left" w:pos="1455"/>
        </w:tabs>
        <w:ind w:firstLine="700"/>
        <w:jc w:val="both"/>
      </w:pPr>
      <w:bookmarkStart w:id="24" w:name="bookmark25"/>
      <w:bookmarkEnd w:id="24"/>
      <w:r>
        <w:t>Заключения дополнительных соглашений к действующим инвестиционным соглашениям о размещении объекта с</w:t>
      </w:r>
      <w:r>
        <w:t>оциально-культурного и коммунально-бытового назначения, о реализации масштабных инвестиционных проектов, соглашениям о государственно-частном, муниципально-частном партнерстве, концессионным соглашениям.</w:t>
      </w:r>
    </w:p>
    <w:p w14:paraId="4B5DAE4C" w14:textId="77777777" w:rsidR="002B0F81" w:rsidRDefault="00D533E7">
      <w:pPr>
        <w:pStyle w:val="1"/>
        <w:numPr>
          <w:ilvl w:val="2"/>
          <w:numId w:val="1"/>
        </w:numPr>
        <w:tabs>
          <w:tab w:val="left" w:pos="1455"/>
        </w:tabs>
        <w:ind w:firstLine="700"/>
        <w:jc w:val="both"/>
      </w:pPr>
      <w:bookmarkStart w:id="25" w:name="bookmark26"/>
      <w:bookmarkEnd w:id="25"/>
      <w:r>
        <w:t>Расторжения инвестиционных соглашений о размещении о</w:t>
      </w:r>
      <w:r>
        <w:t>бъекта социально-культурного и коммунально-бытового назначения, реализации масштабных инвестиционных проектов, а также их исключения из реестра масштабных инвестиционных проектов.</w:t>
      </w:r>
    </w:p>
    <w:p w14:paraId="63F48009" w14:textId="77777777" w:rsidR="002B0F81" w:rsidRDefault="00D533E7">
      <w:pPr>
        <w:pStyle w:val="1"/>
        <w:numPr>
          <w:ilvl w:val="0"/>
          <w:numId w:val="1"/>
        </w:numPr>
        <w:tabs>
          <w:tab w:val="left" w:pos="1028"/>
        </w:tabs>
        <w:ind w:firstLine="700"/>
        <w:jc w:val="both"/>
      </w:pPr>
      <w:bookmarkStart w:id="26" w:name="bookmark27"/>
      <w:bookmarkEnd w:id="26"/>
      <w:r>
        <w:t>В целях осуществления возложенных полномочий Инвестиционный комитет в предел</w:t>
      </w:r>
      <w:r>
        <w:t>ах компетенции имеет право:</w:t>
      </w:r>
    </w:p>
    <w:p w14:paraId="35E0BEB9" w14:textId="77777777" w:rsidR="002B0F81" w:rsidRDefault="00D533E7">
      <w:pPr>
        <w:pStyle w:val="1"/>
        <w:numPr>
          <w:ilvl w:val="1"/>
          <w:numId w:val="1"/>
        </w:numPr>
        <w:tabs>
          <w:tab w:val="left" w:pos="1244"/>
        </w:tabs>
        <w:ind w:firstLine="700"/>
        <w:jc w:val="both"/>
      </w:pPr>
      <w:bookmarkStart w:id="27" w:name="bookmark28"/>
      <w:bookmarkEnd w:id="27"/>
      <w:r>
        <w:t>Рассматривать на заседаниях вопросы, относящиеся к компетенции Инвестиционного комитета, и принимать по ним решения.</w:t>
      </w:r>
    </w:p>
    <w:p w14:paraId="0A0196CD" w14:textId="77777777" w:rsidR="002B0F81" w:rsidRDefault="00D533E7">
      <w:pPr>
        <w:pStyle w:val="1"/>
        <w:numPr>
          <w:ilvl w:val="1"/>
          <w:numId w:val="1"/>
        </w:numPr>
        <w:tabs>
          <w:tab w:val="left" w:pos="1244"/>
        </w:tabs>
        <w:ind w:firstLine="700"/>
        <w:jc w:val="both"/>
      </w:pPr>
      <w:bookmarkStart w:id="28" w:name="bookmark29"/>
      <w:bookmarkEnd w:id="28"/>
      <w:r>
        <w:t xml:space="preserve">Вносить предложения по формированию и совершенствованию нормативной правовой базы Донецкой Народной Республики </w:t>
      </w:r>
      <w:r>
        <w:t>в сфере государственного регулирования предпринимательской и инвестиционной деятельности в Донецкой Народной Республике.</w:t>
      </w:r>
    </w:p>
    <w:p w14:paraId="7A02F6E8" w14:textId="77777777" w:rsidR="002B0F81" w:rsidRDefault="00D533E7">
      <w:pPr>
        <w:pStyle w:val="1"/>
        <w:numPr>
          <w:ilvl w:val="1"/>
          <w:numId w:val="1"/>
        </w:numPr>
        <w:tabs>
          <w:tab w:val="left" w:pos="1249"/>
        </w:tabs>
        <w:ind w:firstLine="700"/>
        <w:jc w:val="both"/>
      </w:pPr>
      <w:bookmarkStart w:id="29" w:name="bookmark30"/>
      <w:bookmarkEnd w:id="29"/>
      <w:r>
        <w:t>Запрашивать и получать в установленном порядке от органов государственной власти и органов местного самоуправления Донецкой Народной Ре</w:t>
      </w:r>
      <w:r>
        <w:t>спублики, иных организаций информацию и материалы, которые необходимы для осуществления деятельности Инвестиционного комитета.</w:t>
      </w:r>
    </w:p>
    <w:p w14:paraId="5EC72A93" w14:textId="77777777" w:rsidR="002B0F81" w:rsidRDefault="00D533E7">
      <w:pPr>
        <w:pStyle w:val="1"/>
        <w:numPr>
          <w:ilvl w:val="1"/>
          <w:numId w:val="1"/>
        </w:numPr>
        <w:tabs>
          <w:tab w:val="left" w:pos="1275"/>
        </w:tabs>
        <w:ind w:firstLine="720"/>
        <w:jc w:val="both"/>
      </w:pPr>
      <w:bookmarkStart w:id="30" w:name="bookmark31"/>
      <w:bookmarkEnd w:id="30"/>
      <w:r>
        <w:t>Приглашать на заседания руководителей и должностных лиц органов государственной власти и органов местного самоуправления Донецкой</w:t>
      </w:r>
      <w:r>
        <w:t xml:space="preserve"> Народной Республики, общественных объединений, научных и других </w:t>
      </w:r>
      <w:r>
        <w:lastRenderedPageBreak/>
        <w:t>организаций, а также экспертов.</w:t>
      </w:r>
    </w:p>
    <w:p w14:paraId="19B932D4" w14:textId="77777777" w:rsidR="002B0F81" w:rsidRDefault="00D533E7">
      <w:pPr>
        <w:pStyle w:val="1"/>
        <w:numPr>
          <w:ilvl w:val="1"/>
          <w:numId w:val="1"/>
        </w:numPr>
        <w:tabs>
          <w:tab w:val="left" w:pos="1270"/>
        </w:tabs>
        <w:ind w:firstLine="720"/>
        <w:jc w:val="both"/>
      </w:pPr>
      <w:bookmarkStart w:id="31" w:name="bookmark32"/>
      <w:bookmarkEnd w:id="31"/>
      <w:r>
        <w:t>Создавать рабочие группы для изучения и подготовки вопросов, подлежащих рассмотрению на заседаниях Инвестиционного комитета.</w:t>
      </w:r>
    </w:p>
    <w:p w14:paraId="70DFB84B" w14:textId="77777777" w:rsidR="002B0F81" w:rsidRDefault="00D533E7">
      <w:pPr>
        <w:pStyle w:val="1"/>
        <w:numPr>
          <w:ilvl w:val="0"/>
          <w:numId w:val="1"/>
        </w:numPr>
        <w:tabs>
          <w:tab w:val="left" w:pos="1064"/>
        </w:tabs>
        <w:ind w:firstLine="720"/>
        <w:jc w:val="both"/>
      </w:pPr>
      <w:bookmarkStart w:id="32" w:name="bookmark33"/>
      <w:bookmarkEnd w:id="32"/>
      <w:r>
        <w:t xml:space="preserve">В состав Инвестиционного комитета </w:t>
      </w:r>
      <w:r>
        <w:t>входят председатель Инвестиционного комитета, его заместитель, секретарь Инвестиционного комитета и другие члены Инвестиционного комитета.</w:t>
      </w:r>
    </w:p>
    <w:p w14:paraId="51AE07D0" w14:textId="77777777" w:rsidR="002B0F81" w:rsidRDefault="00D533E7">
      <w:pPr>
        <w:pStyle w:val="1"/>
        <w:numPr>
          <w:ilvl w:val="0"/>
          <w:numId w:val="1"/>
        </w:numPr>
        <w:tabs>
          <w:tab w:val="left" w:pos="1068"/>
        </w:tabs>
        <w:ind w:firstLine="720"/>
        <w:jc w:val="both"/>
      </w:pPr>
      <w:bookmarkStart w:id="33" w:name="bookmark34"/>
      <w:bookmarkEnd w:id="33"/>
      <w:r>
        <w:t>Председатель Инвестиционного комитета:</w:t>
      </w:r>
    </w:p>
    <w:p w14:paraId="1C6E8610" w14:textId="77777777" w:rsidR="002B0F81" w:rsidRDefault="00D533E7">
      <w:pPr>
        <w:pStyle w:val="1"/>
        <w:numPr>
          <w:ilvl w:val="1"/>
          <w:numId w:val="1"/>
        </w:numPr>
        <w:tabs>
          <w:tab w:val="left" w:pos="1280"/>
        </w:tabs>
        <w:ind w:firstLine="720"/>
        <w:jc w:val="both"/>
      </w:pPr>
      <w:bookmarkStart w:id="34" w:name="bookmark35"/>
      <w:bookmarkEnd w:id="34"/>
      <w:r>
        <w:t>Руководит деятельностью Инвестиционного комитета, принимает решение о проведен</w:t>
      </w:r>
      <w:r>
        <w:t>ии заседания Инвестиционного комитета, определяет время, дату и место проведения его заседания.</w:t>
      </w:r>
    </w:p>
    <w:p w14:paraId="5719E2F0" w14:textId="77777777" w:rsidR="002B0F81" w:rsidRDefault="00D533E7">
      <w:pPr>
        <w:pStyle w:val="1"/>
        <w:numPr>
          <w:ilvl w:val="1"/>
          <w:numId w:val="1"/>
        </w:numPr>
        <w:tabs>
          <w:tab w:val="left" w:pos="1280"/>
        </w:tabs>
        <w:ind w:firstLine="720"/>
        <w:jc w:val="both"/>
      </w:pPr>
      <w:bookmarkStart w:id="35" w:name="bookmark36"/>
      <w:bookmarkEnd w:id="35"/>
      <w:r>
        <w:t>Утверждает повестку дня заседания Инвестиционного комитета.</w:t>
      </w:r>
    </w:p>
    <w:p w14:paraId="1723E3D6" w14:textId="77777777" w:rsidR="002B0F81" w:rsidRDefault="00D533E7">
      <w:pPr>
        <w:pStyle w:val="1"/>
        <w:numPr>
          <w:ilvl w:val="1"/>
          <w:numId w:val="1"/>
        </w:numPr>
        <w:tabs>
          <w:tab w:val="left" w:pos="1280"/>
        </w:tabs>
        <w:ind w:firstLine="720"/>
        <w:jc w:val="both"/>
      </w:pPr>
      <w:bookmarkStart w:id="36" w:name="bookmark37"/>
      <w:bookmarkEnd w:id="36"/>
      <w:r>
        <w:t>Председательствует на заседаниях Инвестиционного комитета.</w:t>
      </w:r>
    </w:p>
    <w:p w14:paraId="56E849A1" w14:textId="77777777" w:rsidR="002B0F81" w:rsidRDefault="00D533E7">
      <w:pPr>
        <w:pStyle w:val="1"/>
        <w:numPr>
          <w:ilvl w:val="1"/>
          <w:numId w:val="1"/>
        </w:numPr>
        <w:tabs>
          <w:tab w:val="left" w:pos="1275"/>
        </w:tabs>
        <w:ind w:firstLine="720"/>
        <w:jc w:val="both"/>
      </w:pPr>
      <w:bookmarkStart w:id="37" w:name="bookmark38"/>
      <w:bookmarkEnd w:id="37"/>
      <w:r>
        <w:t xml:space="preserve">Принимает решение об участии в </w:t>
      </w:r>
      <w:r>
        <w:t>заседании Инвестиционного комитета иных лиц, помимо членов Инвестиционного комитета.</w:t>
      </w:r>
    </w:p>
    <w:p w14:paraId="285D8ADE" w14:textId="77777777" w:rsidR="002B0F81" w:rsidRDefault="00D533E7">
      <w:pPr>
        <w:pStyle w:val="1"/>
        <w:numPr>
          <w:ilvl w:val="1"/>
          <w:numId w:val="1"/>
        </w:numPr>
        <w:tabs>
          <w:tab w:val="left" w:pos="1280"/>
        </w:tabs>
        <w:ind w:firstLine="720"/>
        <w:jc w:val="both"/>
      </w:pPr>
      <w:bookmarkStart w:id="38" w:name="bookmark39"/>
      <w:bookmarkEnd w:id="38"/>
      <w:r>
        <w:t>Утверждает протоколы заседаний Инвестиционного комитета.</w:t>
      </w:r>
    </w:p>
    <w:p w14:paraId="27A53746" w14:textId="77777777" w:rsidR="002B0F81" w:rsidRDefault="00D533E7">
      <w:pPr>
        <w:pStyle w:val="1"/>
        <w:numPr>
          <w:ilvl w:val="1"/>
          <w:numId w:val="1"/>
        </w:numPr>
        <w:tabs>
          <w:tab w:val="left" w:pos="1270"/>
        </w:tabs>
        <w:ind w:firstLine="720"/>
        <w:jc w:val="both"/>
      </w:pPr>
      <w:bookmarkStart w:id="39" w:name="bookmark40"/>
      <w:bookmarkEnd w:id="39"/>
      <w:r>
        <w:t>Осуществляет контроль исполнения решений, принимаемых на заседаниях Инвестиционного комитета.</w:t>
      </w:r>
    </w:p>
    <w:p w14:paraId="08463CFE" w14:textId="77777777" w:rsidR="002B0F81" w:rsidRDefault="00D533E7">
      <w:pPr>
        <w:pStyle w:val="1"/>
        <w:numPr>
          <w:ilvl w:val="0"/>
          <w:numId w:val="1"/>
        </w:numPr>
        <w:tabs>
          <w:tab w:val="left" w:pos="1059"/>
        </w:tabs>
        <w:ind w:firstLine="720"/>
        <w:jc w:val="both"/>
      </w:pPr>
      <w:bookmarkStart w:id="40" w:name="bookmark41"/>
      <w:bookmarkEnd w:id="40"/>
      <w:r>
        <w:t xml:space="preserve">Заместитель </w:t>
      </w:r>
      <w:r>
        <w:t>председателя Инвестиционного комитета исполняет обязанности председателя Инвестиционного комитета в случае отсутствия последнего или по его поручению.</w:t>
      </w:r>
    </w:p>
    <w:p w14:paraId="099E9778" w14:textId="77777777" w:rsidR="002B0F81" w:rsidRDefault="00D533E7">
      <w:pPr>
        <w:pStyle w:val="1"/>
        <w:numPr>
          <w:ilvl w:val="0"/>
          <w:numId w:val="1"/>
        </w:numPr>
        <w:tabs>
          <w:tab w:val="left" w:pos="1239"/>
        </w:tabs>
        <w:ind w:firstLine="720"/>
        <w:jc w:val="both"/>
      </w:pPr>
      <w:bookmarkStart w:id="41" w:name="bookmark42"/>
      <w:bookmarkEnd w:id="41"/>
      <w:r>
        <w:t>Секретарь Инвестиционного комитета:</w:t>
      </w:r>
    </w:p>
    <w:p w14:paraId="30827C7D" w14:textId="77777777" w:rsidR="00EA5E71" w:rsidRDefault="00EA5E71" w:rsidP="00EA5E71">
      <w:pPr>
        <w:pStyle w:val="1"/>
        <w:numPr>
          <w:ilvl w:val="1"/>
          <w:numId w:val="1"/>
        </w:numPr>
        <w:tabs>
          <w:tab w:val="left" w:pos="1414"/>
        </w:tabs>
        <w:ind w:firstLine="720"/>
        <w:jc w:val="both"/>
      </w:pPr>
      <w:bookmarkStart w:id="42" w:name="bookmark43"/>
      <w:bookmarkEnd w:id="42"/>
      <w:r>
        <w:t>Организует работу по подготовке заседаний Инвестиционного комитета</w:t>
      </w:r>
      <w:r>
        <w:t xml:space="preserve">: </w:t>
      </w:r>
    </w:p>
    <w:p w14:paraId="792B6908" w14:textId="77777777" w:rsidR="00EA5E71" w:rsidRDefault="00EA5E71" w:rsidP="00EA5E71">
      <w:pPr>
        <w:pStyle w:val="1"/>
        <w:numPr>
          <w:ilvl w:val="2"/>
          <w:numId w:val="1"/>
        </w:numPr>
        <w:tabs>
          <w:tab w:val="left" w:pos="1560"/>
        </w:tabs>
        <w:ind w:firstLine="709"/>
        <w:jc w:val="both"/>
      </w:pPr>
      <w:r>
        <w:t>Формирует и согласовывает с Министерством экономического развития Донецкой Народной Республики проект повестки дня заседания Инвестиционного комитета.</w:t>
      </w:r>
    </w:p>
    <w:p w14:paraId="65A13CF5" w14:textId="77777777" w:rsidR="00EA5E71" w:rsidRDefault="00EA5E71" w:rsidP="00EA5E71">
      <w:pPr>
        <w:pStyle w:val="1"/>
        <w:numPr>
          <w:ilvl w:val="2"/>
          <w:numId w:val="1"/>
        </w:numPr>
        <w:tabs>
          <w:tab w:val="left" w:pos="1560"/>
        </w:tabs>
        <w:ind w:firstLine="709"/>
        <w:jc w:val="both"/>
      </w:pPr>
      <w:r>
        <w:t>Не позднее чем за три рабочих дня до дня проведения заседания Инвестиционного комитета информирует членов Инвестиционного комитета, инвесторов, а также иных приглашенных участников о повестке дня заседания Инвестиционного комитета, месте, дате, времени и формате его проведения.</w:t>
      </w:r>
    </w:p>
    <w:p w14:paraId="6782E08C" w14:textId="00660A2E" w:rsidR="00EA5E71" w:rsidRDefault="00EA5E71" w:rsidP="00EA5E71">
      <w:pPr>
        <w:pStyle w:val="1"/>
        <w:numPr>
          <w:ilvl w:val="2"/>
          <w:numId w:val="1"/>
        </w:numPr>
        <w:tabs>
          <w:tab w:val="left" w:pos="1560"/>
        </w:tabs>
        <w:ind w:firstLine="709"/>
        <w:jc w:val="both"/>
      </w:pPr>
      <w:r>
        <w:t>Обеспечивает членов Инвестиционного комитета рабочими документами и материалами по планируемым к рассмотрению на его заседании вопросам.</w:t>
      </w:r>
    </w:p>
    <w:p w14:paraId="5208C55D" w14:textId="77777777" w:rsidR="002B0F81" w:rsidRDefault="00D533E7">
      <w:pPr>
        <w:pStyle w:val="1"/>
        <w:numPr>
          <w:ilvl w:val="1"/>
          <w:numId w:val="1"/>
        </w:numPr>
        <w:tabs>
          <w:tab w:val="left" w:pos="1409"/>
        </w:tabs>
        <w:ind w:firstLine="720"/>
        <w:jc w:val="both"/>
      </w:pPr>
      <w:bookmarkStart w:id="43" w:name="bookmark44"/>
      <w:bookmarkEnd w:id="43"/>
      <w:r>
        <w:t>Выполняет поручения председателя Инвестиционного комитета и его заместителя по вопросам организации деятель</w:t>
      </w:r>
      <w:r>
        <w:t>ности Инвестиционного комитета.</w:t>
      </w:r>
    </w:p>
    <w:p w14:paraId="35884F3C" w14:textId="77777777" w:rsidR="002B0F81" w:rsidRDefault="00D533E7">
      <w:pPr>
        <w:pStyle w:val="1"/>
        <w:numPr>
          <w:ilvl w:val="1"/>
          <w:numId w:val="1"/>
        </w:numPr>
        <w:tabs>
          <w:tab w:val="left" w:pos="1409"/>
        </w:tabs>
        <w:ind w:firstLine="720"/>
        <w:jc w:val="both"/>
      </w:pPr>
      <w:bookmarkStart w:id="44" w:name="bookmark45"/>
      <w:bookmarkEnd w:id="44"/>
      <w:r>
        <w:t>Осуществляет регистрацию членов Инвестиционного комитета и приглашенных лиц, принимающих участие в заседании Инвестиционного комитета.</w:t>
      </w:r>
    </w:p>
    <w:p w14:paraId="49549174" w14:textId="77777777" w:rsidR="002B0F81" w:rsidRDefault="00D533E7">
      <w:pPr>
        <w:pStyle w:val="1"/>
        <w:numPr>
          <w:ilvl w:val="1"/>
          <w:numId w:val="1"/>
        </w:numPr>
        <w:tabs>
          <w:tab w:val="left" w:pos="1404"/>
        </w:tabs>
        <w:ind w:firstLine="720"/>
        <w:jc w:val="both"/>
      </w:pPr>
      <w:bookmarkStart w:id="45" w:name="bookmark46"/>
      <w:bookmarkEnd w:id="45"/>
      <w:r>
        <w:t>Принимает участие в обсуждении на заседании Инвестиционного комитета вопросов повестки дн</w:t>
      </w:r>
      <w:r>
        <w:t>я, выступает с докладами, участвует в прениях.</w:t>
      </w:r>
    </w:p>
    <w:p w14:paraId="4C5CF51E" w14:textId="77777777" w:rsidR="002B0F81" w:rsidRDefault="00D533E7">
      <w:pPr>
        <w:pStyle w:val="1"/>
        <w:numPr>
          <w:ilvl w:val="1"/>
          <w:numId w:val="1"/>
        </w:numPr>
        <w:tabs>
          <w:tab w:val="left" w:pos="1414"/>
        </w:tabs>
        <w:ind w:firstLine="720"/>
        <w:jc w:val="both"/>
      </w:pPr>
      <w:bookmarkStart w:id="46" w:name="bookmark47"/>
      <w:bookmarkEnd w:id="46"/>
      <w:r>
        <w:t>Оформляет и подписывает протоколы заседаний Инвестиционного комитета.</w:t>
      </w:r>
    </w:p>
    <w:p w14:paraId="253461E8" w14:textId="77777777" w:rsidR="002B0F81" w:rsidRDefault="00D533E7">
      <w:pPr>
        <w:pStyle w:val="1"/>
        <w:numPr>
          <w:ilvl w:val="1"/>
          <w:numId w:val="1"/>
        </w:numPr>
        <w:tabs>
          <w:tab w:val="left" w:pos="1409"/>
        </w:tabs>
        <w:ind w:firstLine="720"/>
        <w:jc w:val="both"/>
      </w:pPr>
      <w:bookmarkStart w:id="47" w:name="bookmark48"/>
      <w:bookmarkEnd w:id="47"/>
      <w:r>
        <w:t>Заверяет копии документов (в том числе протоколов заседаний) и выписки из протоколов заседаний Инвестиционного комитета</w:t>
      </w:r>
      <w:r>
        <w:t>.</w:t>
      </w:r>
    </w:p>
    <w:p w14:paraId="659CCB3C" w14:textId="77777777" w:rsidR="002B0F81" w:rsidRDefault="00D533E7">
      <w:pPr>
        <w:pStyle w:val="1"/>
        <w:numPr>
          <w:ilvl w:val="0"/>
          <w:numId w:val="1"/>
        </w:numPr>
        <w:tabs>
          <w:tab w:val="left" w:pos="1239"/>
        </w:tabs>
        <w:ind w:firstLine="720"/>
        <w:jc w:val="both"/>
      </w:pPr>
      <w:bookmarkStart w:id="48" w:name="bookmark49"/>
      <w:bookmarkEnd w:id="48"/>
      <w:r>
        <w:t>Члены Инвестиционн</w:t>
      </w:r>
      <w:r>
        <w:t>ого комитета:</w:t>
      </w:r>
    </w:p>
    <w:p w14:paraId="4B2DA15A" w14:textId="77777777" w:rsidR="002B0F81" w:rsidRDefault="00D533E7">
      <w:pPr>
        <w:pStyle w:val="1"/>
        <w:ind w:firstLine="720"/>
        <w:jc w:val="both"/>
      </w:pPr>
      <w:bookmarkStart w:id="49" w:name="bookmark50"/>
      <w:r>
        <w:t>1</w:t>
      </w:r>
      <w:bookmarkEnd w:id="49"/>
      <w:r>
        <w:t>1.1. Ходатайствуют перед Инвестиционным комитетом о включении в повестку дня его заседаний отдельных вопросов, относящихся к компетенции Инвестиционного комитета.</w:t>
      </w:r>
    </w:p>
    <w:p w14:paraId="3093CA65" w14:textId="77777777" w:rsidR="002B0F81" w:rsidRDefault="00D533E7">
      <w:pPr>
        <w:pStyle w:val="1"/>
        <w:numPr>
          <w:ilvl w:val="0"/>
          <w:numId w:val="2"/>
        </w:numPr>
        <w:tabs>
          <w:tab w:val="left" w:pos="1374"/>
        </w:tabs>
        <w:ind w:firstLine="720"/>
        <w:jc w:val="both"/>
      </w:pPr>
      <w:bookmarkStart w:id="50" w:name="bookmark51"/>
      <w:bookmarkEnd w:id="50"/>
      <w:r>
        <w:t xml:space="preserve">Знакомятся с материалами по всем вопросам повестки дня, выносимым на </w:t>
      </w:r>
      <w:r>
        <w:t>обсуждение Инвестиционного комитета.</w:t>
      </w:r>
    </w:p>
    <w:p w14:paraId="30C85038" w14:textId="77777777" w:rsidR="002B0F81" w:rsidRDefault="00D533E7">
      <w:pPr>
        <w:pStyle w:val="1"/>
        <w:numPr>
          <w:ilvl w:val="0"/>
          <w:numId w:val="2"/>
        </w:numPr>
        <w:tabs>
          <w:tab w:val="left" w:pos="1378"/>
        </w:tabs>
        <w:ind w:firstLine="720"/>
        <w:jc w:val="both"/>
      </w:pPr>
      <w:bookmarkStart w:id="51" w:name="bookmark52"/>
      <w:bookmarkEnd w:id="51"/>
      <w:r>
        <w:t xml:space="preserve">Принимают участие в заседаниях Инвестиционного комитета лично или посредством направления не более одного уполномоченного представителя </w:t>
      </w:r>
      <w:r>
        <w:lastRenderedPageBreak/>
        <w:t>с передачей ему своего права голоса, уведомив об этом в письменном виде председател</w:t>
      </w:r>
      <w:r>
        <w:t>я Инвестиционного комитета не позднее чем за один день до дня проведения заседания Инвестиционного комитета.</w:t>
      </w:r>
    </w:p>
    <w:p w14:paraId="0FBA51C8" w14:textId="77777777" w:rsidR="002B0F81" w:rsidRDefault="00D533E7">
      <w:pPr>
        <w:pStyle w:val="1"/>
        <w:numPr>
          <w:ilvl w:val="0"/>
          <w:numId w:val="2"/>
        </w:numPr>
        <w:tabs>
          <w:tab w:val="left" w:pos="1378"/>
        </w:tabs>
        <w:ind w:firstLine="720"/>
        <w:jc w:val="both"/>
      </w:pPr>
      <w:bookmarkStart w:id="52" w:name="bookmark53"/>
      <w:bookmarkEnd w:id="52"/>
      <w:r>
        <w:t>Принимают участие в обсуждении на заседании Инвестиционного комитета вопросов повестки дня, в том числе выступают с докладами, используют справочны</w:t>
      </w:r>
      <w:r>
        <w:t>й материал, участвуют в прениях и голосовании по принимаемым Инвестиционным комитетом решениям.</w:t>
      </w:r>
    </w:p>
    <w:p w14:paraId="79E02C89" w14:textId="77777777" w:rsidR="002B0F81" w:rsidRDefault="00D533E7">
      <w:pPr>
        <w:pStyle w:val="1"/>
        <w:numPr>
          <w:ilvl w:val="0"/>
          <w:numId w:val="2"/>
        </w:numPr>
        <w:tabs>
          <w:tab w:val="left" w:pos="1374"/>
        </w:tabs>
        <w:ind w:firstLine="720"/>
        <w:jc w:val="both"/>
      </w:pPr>
      <w:bookmarkStart w:id="53" w:name="bookmark54"/>
      <w:bookmarkEnd w:id="53"/>
      <w:r>
        <w:t>Знакомятся с протоколами заседания Инвестиционного комитета и вносят в них замечания.</w:t>
      </w:r>
    </w:p>
    <w:p w14:paraId="28197D88" w14:textId="77777777" w:rsidR="002B0F81" w:rsidRDefault="00D533E7">
      <w:pPr>
        <w:pStyle w:val="1"/>
        <w:numPr>
          <w:ilvl w:val="0"/>
          <w:numId w:val="2"/>
        </w:numPr>
        <w:tabs>
          <w:tab w:val="left" w:pos="1383"/>
        </w:tabs>
        <w:ind w:firstLine="720"/>
        <w:jc w:val="both"/>
      </w:pPr>
      <w:bookmarkStart w:id="54" w:name="bookmark55"/>
      <w:bookmarkEnd w:id="54"/>
      <w:r>
        <w:t>Письменно запрашивают документы и информацию, необходимую для подготовки з</w:t>
      </w:r>
      <w:r>
        <w:t>аключений по вопросам, относящимся к компетенции Инвестиционного комитета.</w:t>
      </w:r>
    </w:p>
    <w:p w14:paraId="74F18453" w14:textId="77777777" w:rsidR="002B0F81" w:rsidRDefault="00D533E7">
      <w:pPr>
        <w:pStyle w:val="1"/>
        <w:numPr>
          <w:ilvl w:val="0"/>
          <w:numId w:val="1"/>
        </w:numPr>
        <w:tabs>
          <w:tab w:val="left" w:pos="1167"/>
        </w:tabs>
        <w:ind w:firstLine="720"/>
        <w:jc w:val="both"/>
      </w:pPr>
      <w:bookmarkStart w:id="55" w:name="bookmark56"/>
      <w:bookmarkEnd w:id="55"/>
      <w:r>
        <w:t>Заседания Инвестиционного комитета проводятся по мере необходимости, но не реже одного раза в два месяца.</w:t>
      </w:r>
    </w:p>
    <w:p w14:paraId="706E4DA6" w14:textId="77777777" w:rsidR="002B0F81" w:rsidRDefault="00D533E7">
      <w:pPr>
        <w:pStyle w:val="1"/>
        <w:numPr>
          <w:ilvl w:val="0"/>
          <w:numId w:val="1"/>
        </w:numPr>
        <w:tabs>
          <w:tab w:val="left" w:pos="1167"/>
        </w:tabs>
        <w:ind w:firstLine="720"/>
        <w:jc w:val="both"/>
      </w:pPr>
      <w:bookmarkStart w:id="56" w:name="bookmark57"/>
      <w:bookmarkEnd w:id="56"/>
      <w:r>
        <w:t>Заседание Инвестиционного комитета считается правомочным, если на нем прису</w:t>
      </w:r>
      <w:r>
        <w:t>тствуют более половины его членов.</w:t>
      </w:r>
    </w:p>
    <w:p w14:paraId="52A5CFEA" w14:textId="0BF29054" w:rsidR="002B0F81" w:rsidRDefault="00D533E7">
      <w:pPr>
        <w:pStyle w:val="1"/>
        <w:numPr>
          <w:ilvl w:val="0"/>
          <w:numId w:val="1"/>
        </w:numPr>
        <w:tabs>
          <w:tab w:val="left" w:pos="1172"/>
        </w:tabs>
        <w:ind w:firstLine="720"/>
        <w:jc w:val="both"/>
      </w:pPr>
      <w:bookmarkStart w:id="57" w:name="bookmark58"/>
      <w:bookmarkEnd w:id="57"/>
      <w:r>
        <w:t>Заседания Инвестиционного комитета проводятся публично и открыто. При проведении заседаний могут быть обеспечены возможность участия в них субъектов инвестиционной деятельности, не являющихся членами Инвестиционного комит</w:t>
      </w:r>
      <w:r>
        <w:t>ета, и организация онлайн-трансляций заседаний в режиме реального времени в информационно</w:t>
      </w:r>
      <w:r w:rsidR="00483785">
        <w:t>-</w:t>
      </w:r>
      <w:r>
        <w:softHyphen/>
        <w:t>телекоммуникационной сети Интернет.</w:t>
      </w:r>
    </w:p>
    <w:p w14:paraId="3E263287" w14:textId="77777777" w:rsidR="002B0F81" w:rsidRDefault="00D533E7">
      <w:pPr>
        <w:pStyle w:val="1"/>
        <w:numPr>
          <w:ilvl w:val="0"/>
          <w:numId w:val="1"/>
        </w:numPr>
        <w:tabs>
          <w:tab w:val="left" w:pos="1177"/>
        </w:tabs>
        <w:ind w:firstLine="720"/>
        <w:jc w:val="both"/>
      </w:pPr>
      <w:bookmarkStart w:id="58" w:name="bookmark59"/>
      <w:bookmarkEnd w:id="58"/>
      <w:r>
        <w:t>При возникновении у члена Инвестиционного комитета прямой или косвенной заинтересованности, которая может привести к конфликту инт</w:t>
      </w:r>
      <w:r>
        <w:t>ересов при рассмотрении вопроса, включенного в повестку дня заседания, он обязан до начала заседания заявить об этом. В таком случае член Инвестиционного комитета не принимает участия в голосовании по данному вопросу, а его голос не учитывается при определ</w:t>
      </w:r>
      <w:r>
        <w:t>ении кворума.</w:t>
      </w:r>
    </w:p>
    <w:p w14:paraId="5A6D3BCF" w14:textId="77777777" w:rsidR="002B0F81" w:rsidRDefault="00D533E7">
      <w:pPr>
        <w:pStyle w:val="1"/>
        <w:numPr>
          <w:ilvl w:val="0"/>
          <w:numId w:val="1"/>
        </w:numPr>
        <w:tabs>
          <w:tab w:val="left" w:pos="1172"/>
        </w:tabs>
        <w:ind w:firstLine="720"/>
        <w:jc w:val="both"/>
      </w:pPr>
      <w:bookmarkStart w:id="59" w:name="bookmark60"/>
      <w:bookmarkEnd w:id="59"/>
      <w:r>
        <w:t>Решения Инвестиционного комитета принимаются простым большинством голосов. В случае равного количества голосов голос председательствующего на заседании является решающим.</w:t>
      </w:r>
    </w:p>
    <w:p w14:paraId="2B9C5B14" w14:textId="77777777" w:rsidR="002B0F81" w:rsidRDefault="00D533E7">
      <w:pPr>
        <w:pStyle w:val="1"/>
        <w:numPr>
          <w:ilvl w:val="0"/>
          <w:numId w:val="1"/>
        </w:numPr>
        <w:tabs>
          <w:tab w:val="left" w:pos="1177"/>
        </w:tabs>
        <w:ind w:firstLine="720"/>
        <w:jc w:val="both"/>
      </w:pPr>
      <w:bookmarkStart w:id="60" w:name="bookmark61"/>
      <w:bookmarkEnd w:id="60"/>
      <w:r>
        <w:t>В случае несогласия с принятым решением член Инвестиционного комитета (</w:t>
      </w:r>
      <w:r>
        <w:t>уполномоченный представитель) имеет право изложить особое мнение в письменном виде, которое подлежит обязательному приобщению к протоколу заседания Инвестиционного комитета.</w:t>
      </w:r>
    </w:p>
    <w:p w14:paraId="285ED0CE" w14:textId="77777777" w:rsidR="002B0F81" w:rsidRDefault="00D533E7">
      <w:pPr>
        <w:pStyle w:val="1"/>
        <w:numPr>
          <w:ilvl w:val="0"/>
          <w:numId w:val="1"/>
        </w:numPr>
        <w:tabs>
          <w:tab w:val="left" w:pos="1172"/>
        </w:tabs>
        <w:ind w:firstLine="720"/>
        <w:jc w:val="both"/>
      </w:pPr>
      <w:bookmarkStart w:id="61" w:name="bookmark62"/>
      <w:bookmarkEnd w:id="61"/>
      <w:r>
        <w:t>Решения, принятые на заседании Инвестиционного комитета, оформляются протоколом, в</w:t>
      </w:r>
      <w:r>
        <w:t xml:space="preserve"> котором в обязательном порядке указываются: номер протокола, дата, место и время проведения заседания Инвестиционного комитета; список лиц, присутствующих на заседании Инвестиционного комитета; повестка дня заседания Инвестиционного комитета; вопросы, вын</w:t>
      </w:r>
      <w:r>
        <w:t>есенные на голосование, и итоги голосования по ним; принятые решения по каждому вопросу; особые мнения членов Инвестиционного комитета (уполномоченных представителей) (при наличии).</w:t>
      </w:r>
    </w:p>
    <w:p w14:paraId="587D2DB3" w14:textId="77777777" w:rsidR="002B0F81" w:rsidRPr="00EA5E71" w:rsidRDefault="00D533E7" w:rsidP="00EA5E71">
      <w:pPr>
        <w:pStyle w:val="1"/>
        <w:numPr>
          <w:ilvl w:val="0"/>
          <w:numId w:val="1"/>
        </w:numPr>
        <w:tabs>
          <w:tab w:val="left" w:pos="1172"/>
        </w:tabs>
        <w:ind w:firstLine="720"/>
        <w:jc w:val="both"/>
      </w:pPr>
      <w:bookmarkStart w:id="62" w:name="bookmark63"/>
      <w:bookmarkEnd w:id="62"/>
      <w:r w:rsidRPr="00EA5E71">
        <w:t>Протокол подписывается председательствующим на заседании Инвестиционного к</w:t>
      </w:r>
      <w:r w:rsidRPr="00EA5E71">
        <w:t>омитета и его секретарем.</w:t>
      </w:r>
    </w:p>
    <w:p w14:paraId="223DF29F" w14:textId="77777777" w:rsidR="00EA5E71" w:rsidRPr="00EA5E71" w:rsidRDefault="00EA5E71" w:rsidP="00EA5E71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3" w:name="bookmark64"/>
      <w:bookmarkEnd w:id="63"/>
      <w:r w:rsidRPr="00EA5E71">
        <w:rPr>
          <w:sz w:val="28"/>
          <w:szCs w:val="28"/>
        </w:rPr>
        <w:lastRenderedPageBreak/>
        <w:t>Секретарь Инвестиционного комитета обеспечивает оформление, подписание и направление на утверждение председателю Инвестиционного комитета протокола заседания Инвестиционного комитета не позднее двух рабочих дней со дня его проведения.</w:t>
      </w:r>
    </w:p>
    <w:p w14:paraId="1F7767BB" w14:textId="7344C667" w:rsidR="00EA5E71" w:rsidRPr="00EA5E71" w:rsidRDefault="00EA5E71" w:rsidP="00EA5E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5E71">
        <w:rPr>
          <w:sz w:val="28"/>
          <w:szCs w:val="28"/>
        </w:rPr>
        <w:t>В течение одного рабочего дня с момента утверждения протокола заседания секретарь Инвестиционного комитета направляет копии данного протокола или выписку из него всем членам Инвестиционного комитета и участникам заседания Инвестиционного комитета</w:t>
      </w:r>
      <w:r w:rsidR="00D533E7">
        <w:rPr>
          <w:sz w:val="28"/>
          <w:szCs w:val="28"/>
        </w:rPr>
        <w:t>.</w:t>
      </w:r>
      <w:bookmarkStart w:id="64" w:name="_GoBack"/>
      <w:bookmarkEnd w:id="64"/>
    </w:p>
    <w:p w14:paraId="554F1513" w14:textId="5DEC383C" w:rsidR="002B0F81" w:rsidRDefault="002B0F81" w:rsidP="00EA5E71">
      <w:pPr>
        <w:pStyle w:val="1"/>
        <w:tabs>
          <w:tab w:val="left" w:pos="1172"/>
        </w:tabs>
        <w:ind w:firstLine="0"/>
        <w:jc w:val="both"/>
      </w:pPr>
    </w:p>
    <w:sectPr w:rsidR="002B0F81">
      <w:headerReference w:type="default" r:id="rId7"/>
      <w:headerReference w:type="first" r:id="rId8"/>
      <w:pgSz w:w="11900" w:h="16840"/>
      <w:pgMar w:top="1164" w:right="583" w:bottom="1084" w:left="1665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E798A" w14:textId="77777777" w:rsidR="00000000" w:rsidRDefault="00D533E7">
      <w:r>
        <w:separator/>
      </w:r>
    </w:p>
  </w:endnote>
  <w:endnote w:type="continuationSeparator" w:id="0">
    <w:p w14:paraId="3EA94A02" w14:textId="77777777" w:rsidR="00000000" w:rsidRDefault="00D5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86D11" w14:textId="77777777" w:rsidR="002B0F81" w:rsidRDefault="002B0F81"/>
  </w:footnote>
  <w:footnote w:type="continuationSeparator" w:id="0">
    <w:p w14:paraId="18CB621A" w14:textId="77777777" w:rsidR="002B0F81" w:rsidRDefault="002B0F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52695" w14:textId="77777777" w:rsidR="002B0F81" w:rsidRDefault="00D533E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2B58FDE" wp14:editId="7A5D0EF0">
              <wp:simplePos x="0" y="0"/>
              <wp:positionH relativeFrom="page">
                <wp:posOffset>4086860</wp:posOffset>
              </wp:positionH>
              <wp:positionV relativeFrom="page">
                <wp:posOffset>504190</wp:posOffset>
              </wp:positionV>
              <wp:extent cx="6731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12FE7A" w14:textId="77777777" w:rsidR="002B0F81" w:rsidRDefault="00D533E7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B58FDE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1.8pt;margin-top:39.7pt;width:5.3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" filled="f" stroked="f">
              <v:textbox style="mso-fit-shape-to-text:t" inset="0,0,0,0">
                <w:txbxContent>
                  <w:p w14:paraId="5F12FE7A" w14:textId="77777777" w:rsidR="002B0F81" w:rsidRDefault="00D533E7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961B6" w14:textId="77777777" w:rsidR="002B0F81" w:rsidRDefault="002B0F81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E2BFF"/>
    <w:multiLevelType w:val="multilevel"/>
    <w:tmpl w:val="1EAE55D0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AF1159"/>
    <w:multiLevelType w:val="multilevel"/>
    <w:tmpl w:val="59E2B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81"/>
    <w:rsid w:val="002B0F81"/>
    <w:rsid w:val="00483785"/>
    <w:rsid w:val="0067500E"/>
    <w:rsid w:val="00D533E7"/>
    <w:rsid w:val="00EA5E71"/>
    <w:rsid w:val="00F6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CEA7"/>
  <w15:docId w15:val="{0CEC0C0B-ED45-459C-B813-5756FF6B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EA5E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Солодовник Оксана Валерьевна</cp:lastModifiedBy>
  <cp:revision>5</cp:revision>
  <dcterms:created xsi:type="dcterms:W3CDTF">2024-02-09T11:16:00Z</dcterms:created>
  <dcterms:modified xsi:type="dcterms:W3CDTF">2024-02-09T11:33:00Z</dcterms:modified>
</cp:coreProperties>
</file>