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7432" w14:textId="77777777" w:rsidR="00401982" w:rsidRPr="00401982" w:rsidRDefault="00401982" w:rsidP="00401982">
      <w:pPr>
        <w:ind w:left="2694" w:firstLine="2976"/>
        <w:rPr>
          <w:rFonts w:eastAsia="Calibri" w:cs="Times New Roman"/>
        </w:rPr>
      </w:pPr>
      <w:bookmarkStart w:id="0" w:name="bookmark0"/>
      <w:r w:rsidRPr="00401982">
        <w:rPr>
          <w:rFonts w:eastAsia="Calibri" w:cs="Times New Roman"/>
        </w:rPr>
        <w:t xml:space="preserve">Приложение </w:t>
      </w:r>
      <w:r>
        <w:rPr>
          <w:rFonts w:eastAsia="Calibri" w:cs="Times New Roman"/>
        </w:rPr>
        <w:t>2</w:t>
      </w:r>
    </w:p>
    <w:p w14:paraId="448C5B7C" w14:textId="77777777" w:rsidR="00401982" w:rsidRPr="00401982" w:rsidRDefault="00401982" w:rsidP="00401982">
      <w:pPr>
        <w:ind w:left="2694" w:firstLine="2976"/>
        <w:rPr>
          <w:rFonts w:eastAsia="Calibri" w:cs="Times New Roman"/>
        </w:rPr>
      </w:pPr>
    </w:p>
    <w:p w14:paraId="579E7C29" w14:textId="77777777" w:rsidR="00401982" w:rsidRPr="00401982" w:rsidRDefault="00401982" w:rsidP="00401982">
      <w:pPr>
        <w:ind w:left="2694" w:firstLine="2976"/>
        <w:rPr>
          <w:rFonts w:eastAsia="Calibri" w:cs="Times New Roman"/>
        </w:rPr>
      </w:pPr>
      <w:r w:rsidRPr="00401982">
        <w:rPr>
          <w:rFonts w:eastAsia="Calibri" w:cs="Times New Roman"/>
        </w:rPr>
        <w:t>УТВЕРЖДЕН</w:t>
      </w:r>
      <w:r>
        <w:rPr>
          <w:rFonts w:eastAsia="Calibri" w:cs="Times New Roman"/>
        </w:rPr>
        <w:t>О</w:t>
      </w:r>
      <w:r w:rsidRPr="00401982">
        <w:rPr>
          <w:rFonts w:eastAsia="Calibri" w:cs="Times New Roman"/>
        </w:rPr>
        <w:t xml:space="preserve"> </w:t>
      </w:r>
    </w:p>
    <w:p w14:paraId="760E221C" w14:textId="77777777" w:rsidR="00401982" w:rsidRPr="00401982" w:rsidRDefault="00401982" w:rsidP="00401982">
      <w:pPr>
        <w:ind w:left="2694" w:firstLine="2976"/>
        <w:rPr>
          <w:rFonts w:eastAsia="Calibri" w:cs="Times New Roman"/>
        </w:rPr>
      </w:pPr>
    </w:p>
    <w:p w14:paraId="173F779F" w14:textId="77777777" w:rsidR="00401982" w:rsidRPr="00401982" w:rsidRDefault="00401982" w:rsidP="00401982">
      <w:pPr>
        <w:ind w:left="2694" w:firstLine="2976"/>
        <w:rPr>
          <w:rFonts w:eastAsia="Calibri" w:cs="Times New Roman"/>
        </w:rPr>
      </w:pPr>
      <w:r w:rsidRPr="00401982">
        <w:rPr>
          <w:rFonts w:eastAsia="Calibri" w:cs="Times New Roman"/>
        </w:rPr>
        <w:t>Постановлением Правительства</w:t>
      </w:r>
    </w:p>
    <w:p w14:paraId="78DCD484" w14:textId="77777777" w:rsidR="00401982" w:rsidRPr="00401982" w:rsidRDefault="00401982" w:rsidP="00401982">
      <w:pPr>
        <w:ind w:left="2694" w:firstLine="2976"/>
        <w:rPr>
          <w:rFonts w:eastAsia="Calibri" w:cs="Times New Roman"/>
        </w:rPr>
      </w:pPr>
      <w:r w:rsidRPr="00401982">
        <w:rPr>
          <w:rFonts w:eastAsia="Calibri" w:cs="Times New Roman"/>
        </w:rPr>
        <w:t>Донецкой Народной Республики</w:t>
      </w:r>
    </w:p>
    <w:p w14:paraId="4AD1D047" w14:textId="6D3247F8" w:rsidR="00401982" w:rsidRDefault="00D35DD6" w:rsidP="00401982">
      <w:pPr>
        <w:ind w:left="2694" w:firstLine="2976"/>
        <w:rPr>
          <w:rFonts w:eastAsia="Calibri" w:cs="Times New Roman"/>
        </w:rPr>
      </w:pPr>
      <w:r>
        <w:rPr>
          <w:rFonts w:eastAsia="Calibri" w:cs="Times New Roman"/>
        </w:rPr>
        <w:t>от 19</w:t>
      </w:r>
      <w:r w:rsidR="00401982" w:rsidRPr="00401982">
        <w:rPr>
          <w:rFonts w:eastAsia="Calibri" w:cs="Times New Roman"/>
        </w:rPr>
        <w:t xml:space="preserve"> октября 2023 г. № 88-4</w:t>
      </w:r>
    </w:p>
    <w:p w14:paraId="3CFFF958" w14:textId="005BA40F" w:rsidR="00721A85" w:rsidRPr="00401982" w:rsidRDefault="00721A85" w:rsidP="00721A85">
      <w:pPr>
        <w:ind w:left="5670" w:firstLine="0"/>
        <w:jc w:val="left"/>
        <w:rPr>
          <w:rFonts w:eastAsia="Calibri" w:cs="Times New Roman"/>
        </w:rPr>
      </w:pPr>
      <w:r>
        <w:rPr>
          <w:rFonts w:eastAsia="Calibri" w:cs="Times New Roman"/>
        </w:rPr>
        <w:t>(</w:t>
      </w:r>
      <w:r w:rsidRPr="00721A85">
        <w:rPr>
          <w:rFonts w:eastAsia="Calibri" w:cs="Times New Roman"/>
          <w:i/>
          <w:iCs/>
        </w:rPr>
        <w:t>в ред. Постановления Правительства ДНР от 11.04.2024 № 38-1</w:t>
      </w:r>
      <w:r>
        <w:rPr>
          <w:rFonts w:eastAsia="Calibri" w:cs="Times New Roman"/>
        </w:rPr>
        <w:t>)</w:t>
      </w:r>
    </w:p>
    <w:p w14:paraId="6E30053D" w14:textId="77777777" w:rsidR="008F0C53" w:rsidRDefault="008F0C53" w:rsidP="008A4053">
      <w:pPr>
        <w:ind w:firstLine="0"/>
        <w:jc w:val="center"/>
        <w:rPr>
          <w:b/>
          <w:bCs/>
        </w:rPr>
      </w:pPr>
    </w:p>
    <w:p w14:paraId="4345E002" w14:textId="77777777" w:rsidR="008F0C53" w:rsidRDefault="008F0C53" w:rsidP="008A4053">
      <w:pPr>
        <w:ind w:firstLine="0"/>
        <w:jc w:val="center"/>
        <w:rPr>
          <w:b/>
          <w:bCs/>
        </w:rPr>
      </w:pPr>
    </w:p>
    <w:p w14:paraId="6AAF8776" w14:textId="77777777" w:rsidR="008F0C53" w:rsidRDefault="008F0C53" w:rsidP="008A4053">
      <w:pPr>
        <w:ind w:firstLine="0"/>
        <w:jc w:val="center"/>
        <w:rPr>
          <w:b/>
          <w:bCs/>
        </w:rPr>
      </w:pPr>
    </w:p>
    <w:p w14:paraId="6AECB8CB" w14:textId="77777777" w:rsidR="004861BD" w:rsidRPr="004861BD" w:rsidRDefault="004861BD" w:rsidP="008A4053">
      <w:pPr>
        <w:ind w:firstLine="0"/>
        <w:jc w:val="center"/>
      </w:pPr>
      <w:r w:rsidRPr="004861BD">
        <w:rPr>
          <w:b/>
          <w:bCs/>
        </w:rPr>
        <w:t>ПОЛОЖЕНИЕ</w:t>
      </w:r>
      <w:bookmarkEnd w:id="0"/>
    </w:p>
    <w:p w14:paraId="167A386A" w14:textId="77777777" w:rsidR="004861BD" w:rsidRPr="004861BD" w:rsidRDefault="004861BD" w:rsidP="008A4053">
      <w:pPr>
        <w:ind w:firstLine="0"/>
        <w:jc w:val="center"/>
      </w:pPr>
      <w:r w:rsidRPr="004861BD">
        <w:rPr>
          <w:b/>
          <w:bCs/>
        </w:rPr>
        <w:t>о санитарно-противоэпидемической комиссии при Правительстве</w:t>
      </w:r>
    </w:p>
    <w:p w14:paraId="69D2E6F0" w14:textId="77777777" w:rsidR="004861BD" w:rsidRDefault="004861BD" w:rsidP="008A4053">
      <w:pPr>
        <w:ind w:firstLine="0"/>
        <w:jc w:val="center"/>
        <w:rPr>
          <w:b/>
          <w:bCs/>
        </w:rPr>
      </w:pPr>
      <w:bookmarkStart w:id="1" w:name="bookmark1"/>
      <w:r w:rsidRPr="004861BD">
        <w:rPr>
          <w:b/>
          <w:bCs/>
        </w:rPr>
        <w:t>Донецкой Народной Республики</w:t>
      </w:r>
      <w:bookmarkEnd w:id="1"/>
    </w:p>
    <w:p w14:paraId="5AF27A60" w14:textId="77777777" w:rsidR="008A4053" w:rsidRPr="004861BD" w:rsidRDefault="008A4053" w:rsidP="008A4053">
      <w:pPr>
        <w:ind w:firstLine="0"/>
        <w:jc w:val="center"/>
      </w:pPr>
    </w:p>
    <w:p w14:paraId="234D9203" w14:textId="77777777" w:rsidR="004861BD" w:rsidRDefault="004861BD" w:rsidP="004861BD">
      <w:pPr>
        <w:numPr>
          <w:ilvl w:val="0"/>
          <w:numId w:val="1"/>
        </w:numPr>
        <w:tabs>
          <w:tab w:val="left" w:pos="1134"/>
        </w:tabs>
      </w:pPr>
      <w:r w:rsidRPr="004861BD">
        <w:t xml:space="preserve">Санитарно-противоэпидемическая комиссия при Правительстве Донецкой Народной Республики (далее - Комиссия) является координационным органом, обеспечивающим согласованные действия территориальных органов федеральных органов исполнительной власти </w:t>
      </w:r>
      <w:r w:rsidR="008A4053">
        <w:br/>
      </w:r>
      <w:r w:rsidRPr="004861BD">
        <w:t>по Донецкой Народной Республике, исполнительных органов Донецкой Народной Республики, органов местного самоуправления,</w:t>
      </w:r>
      <w:r w:rsidR="008A4053" w:rsidRPr="004861BD">
        <w:t xml:space="preserve"> </w:t>
      </w:r>
      <w:r w:rsidRPr="004861BD">
        <w:t>руководителей</w:t>
      </w:r>
      <w:r w:rsidR="008A4053">
        <w:t xml:space="preserve"> </w:t>
      </w:r>
      <w:r w:rsidRPr="004861BD">
        <w:t>организаций всех форм собственности,</w:t>
      </w:r>
      <w:r w:rsidR="008A4053" w:rsidRPr="004861BD">
        <w:t xml:space="preserve"> </w:t>
      </w:r>
      <w:r w:rsidRPr="004861BD">
        <w:t xml:space="preserve">индивидуальных предпринимателей </w:t>
      </w:r>
      <w:r w:rsidR="005070C0">
        <w:br/>
      </w:r>
      <w:r w:rsidRPr="004861BD">
        <w:t>в решении задач, направленных на предупреждение</w:t>
      </w:r>
      <w:r w:rsidR="008A4053" w:rsidRPr="004861BD">
        <w:t xml:space="preserve"> </w:t>
      </w:r>
      <w:r w:rsidRPr="004861BD">
        <w:t>(профилактику) инфекционных заболеваний, массовых</w:t>
      </w:r>
      <w:r w:rsidR="008A4053">
        <w:t xml:space="preserve"> </w:t>
      </w:r>
      <w:r w:rsidRPr="004861BD">
        <w:t>неинфекционных заболеваний (отравлений) на</w:t>
      </w:r>
      <w:r w:rsidR="008A4053">
        <w:t>селения и обеспечение санитарно-</w:t>
      </w:r>
      <w:r w:rsidRPr="004861BD">
        <w:t>эпидемиологического благополучия.</w:t>
      </w:r>
    </w:p>
    <w:p w14:paraId="71E74E76" w14:textId="77777777" w:rsidR="008A4053" w:rsidRPr="004861BD" w:rsidRDefault="008A4053" w:rsidP="004861BD"/>
    <w:p w14:paraId="51B9E8BF" w14:textId="77777777" w:rsidR="004861BD" w:rsidRDefault="004861BD" w:rsidP="008A4053">
      <w:pPr>
        <w:numPr>
          <w:ilvl w:val="0"/>
          <w:numId w:val="1"/>
        </w:numPr>
        <w:tabs>
          <w:tab w:val="left" w:pos="1134"/>
        </w:tabs>
      </w:pPr>
      <w:r w:rsidRPr="004861BD">
        <w:t>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Донецкой Народной Республики, законами и иными нормативными правовыми актами Донецкой Народной Республики, и настоящим Положением.</w:t>
      </w:r>
    </w:p>
    <w:p w14:paraId="6422C62B" w14:textId="77777777" w:rsidR="008A4053" w:rsidRPr="004861BD" w:rsidRDefault="008A4053" w:rsidP="008A4053">
      <w:pPr>
        <w:tabs>
          <w:tab w:val="left" w:pos="1134"/>
        </w:tabs>
        <w:ind w:left="709" w:firstLine="0"/>
      </w:pPr>
    </w:p>
    <w:p w14:paraId="25195735" w14:textId="77777777" w:rsidR="004861BD" w:rsidRPr="004861BD" w:rsidRDefault="004861BD" w:rsidP="001376BB">
      <w:pPr>
        <w:numPr>
          <w:ilvl w:val="0"/>
          <w:numId w:val="1"/>
        </w:numPr>
        <w:tabs>
          <w:tab w:val="left" w:pos="1134"/>
        </w:tabs>
      </w:pPr>
      <w:r w:rsidRPr="004861BD">
        <w:t>Основными задачами Комиссии являются:</w:t>
      </w:r>
    </w:p>
    <w:p w14:paraId="58336232" w14:textId="77777777" w:rsidR="004861BD" w:rsidRPr="004861BD" w:rsidRDefault="004861BD" w:rsidP="004861BD">
      <w:r w:rsidRPr="004861BD">
        <w:t>участие в реализации единой государственной политики в области обеспечения санитарно-эпидемиологического благополучия населения;</w:t>
      </w:r>
    </w:p>
    <w:p w14:paraId="464AFF1E" w14:textId="77777777" w:rsidR="004861BD" w:rsidRPr="004861BD" w:rsidRDefault="004861BD" w:rsidP="004861BD">
      <w:r w:rsidRPr="004861BD">
        <w:t xml:space="preserve">координация деятельности территориальных органов федеральных органов исполнительной власти по Донецкой Народной Республике, исполнительных органов Донецкой Народной Республики и органов местного самоуправления, организаций всех форм собственности, индивидуальных предпринимателей, а также должностных лиц и граждан в области профилактики инфекционных заболеваний, массовых неинфекционных </w:t>
      </w:r>
      <w:r w:rsidRPr="004861BD">
        <w:lastRenderedPageBreak/>
        <w:t>заболеваний (отравлений) населения и обеспечения санитарно-эпидемиологического благополучия, а также по вопросам выполнения санитарного законодательства Российской Федерации;</w:t>
      </w:r>
    </w:p>
    <w:p w14:paraId="4629EB67" w14:textId="77777777" w:rsidR="004861BD" w:rsidRDefault="004861BD" w:rsidP="004861BD">
      <w:r w:rsidRPr="004861BD">
        <w:t xml:space="preserve">координация деятельности санитарно-противоэпидемических комиссий останов местного самоуправления Донецкой Народной Республики, оказание им </w:t>
      </w:r>
      <w:r w:rsidR="005070C0">
        <w:t>пр</w:t>
      </w:r>
      <w:r w:rsidRPr="004861BD">
        <w:t xml:space="preserve">и необходимости практической помощи в выполнении мероприятий, наплавленных на обеспечение санитарно-эпидемиологического благополучия, ликвидацию инфекционных заболеваний, массовых неинфекционных заболеваний </w:t>
      </w:r>
      <w:r w:rsidR="005070C0">
        <w:t>(</w:t>
      </w:r>
      <w:r w:rsidRPr="004861BD">
        <w:t>отравлений) населения и их предупреждение;</w:t>
      </w:r>
    </w:p>
    <w:p w14:paraId="5138AF86" w14:textId="77777777" w:rsidR="004861BD" w:rsidRPr="004861BD" w:rsidRDefault="004861BD" w:rsidP="004861BD">
      <w:r w:rsidRPr="004861BD">
        <w:t>привлечение ученых и ведущих специалистов для оперативного проведения санитарно-противоэпидемических (профилактических) мероприятий в случае выявления недостаточно изученных заболеваний;</w:t>
      </w:r>
    </w:p>
    <w:p w14:paraId="06B2911C" w14:textId="77777777" w:rsidR="004861BD" w:rsidRDefault="004861BD" w:rsidP="004861BD">
      <w:r w:rsidRPr="004861BD">
        <w:t xml:space="preserve">подготовка и внесение в установленном порядке предложений </w:t>
      </w:r>
      <w:r w:rsidR="005070C0">
        <w:br/>
      </w:r>
      <w:r w:rsidRPr="004861BD">
        <w:t>по совершенствованию законодательных и иных нормативных правовых актов по предупреждению инфекционных заболеваний, массовых неинфекционных заболеваний (отравлений) населения, обеспечению санитарно-эпидемиологического благополучия населения, а также по вопросам возмещения ущерба, причиненного здоровью граждан в результате нарушения санитарного законодательства Российской Федерации.</w:t>
      </w:r>
    </w:p>
    <w:p w14:paraId="0B758218" w14:textId="77777777" w:rsidR="008A4053" w:rsidRPr="004861BD" w:rsidRDefault="008A4053" w:rsidP="004861BD"/>
    <w:p w14:paraId="360C788F" w14:textId="77777777" w:rsidR="004861BD" w:rsidRPr="004861BD" w:rsidRDefault="004861BD" w:rsidP="001376BB">
      <w:pPr>
        <w:numPr>
          <w:ilvl w:val="0"/>
          <w:numId w:val="1"/>
        </w:numPr>
        <w:tabs>
          <w:tab w:val="left" w:pos="1134"/>
        </w:tabs>
      </w:pPr>
      <w:r w:rsidRPr="004861BD">
        <w:t>Комиссия в соответствии с возложенными на нее задачами осуществляет выполнение следующих функций:</w:t>
      </w:r>
    </w:p>
    <w:p w14:paraId="1779D560" w14:textId="77777777" w:rsidR="004861BD" w:rsidRPr="004861BD" w:rsidRDefault="004861BD" w:rsidP="004861BD">
      <w:r w:rsidRPr="004861BD">
        <w:t xml:space="preserve">организует оперативное рассмотрение вопросов, связанных </w:t>
      </w:r>
      <w:r w:rsidR="00653CD4">
        <w:br/>
      </w:r>
      <w:r w:rsidRPr="004861BD">
        <w:t>с возникновением на территории Донецкой Народной Республики санитарно-эпидемиологического неблагополучия, инфекционных заболеваний, массовых неинфекционных заболеваний (отравлений) н</w:t>
      </w:r>
      <w:r w:rsidR="008A4053">
        <w:t>аселения, и их предупреждение;</w:t>
      </w:r>
    </w:p>
    <w:p w14:paraId="37FB8C08" w14:textId="77777777" w:rsidR="004861BD" w:rsidRPr="004861BD" w:rsidRDefault="004861BD" w:rsidP="004861BD">
      <w:r w:rsidRPr="004861BD">
        <w:t>разрабатывает комплексные планы санитарно-противоэпидемических (профилактических) мероприятий по обеспечению санитарно-эпидемиологического благополучия населения и организует осуществление комплексных мероприятий, обеспечивающих локализацию и ликвидацию очагов инфекционных заболеваний, массовых неинфекционных заболеваний (отравлений) населения, улучшение санитарно-эпидемиологической обстановки, прини</w:t>
      </w:r>
      <w:r w:rsidR="00653CD4">
        <w:t xml:space="preserve">мает решения по этим вопросам </w:t>
      </w:r>
      <w:r w:rsidRPr="004861BD">
        <w:t>и контролирует их выполнение;</w:t>
      </w:r>
    </w:p>
    <w:p w14:paraId="4837E5AC" w14:textId="77777777" w:rsidR="004861BD" w:rsidRPr="004861BD" w:rsidRDefault="004861BD" w:rsidP="004861BD">
      <w:r w:rsidRPr="004861BD">
        <w:t>осуществляет подготовку и представление Главе Донецкой Народной Республики предложений о необходимости введения и отмены особых условий и режимов проживания населения и ведения хозяйственной деятельности, направленных на предотвращение распространения и ликвидацию инфекционных заболеваний, массовых неинфекционных заболеваний (отравлений) населения, очагов особо опасных инфекционных болезней ч</w:t>
      </w:r>
      <w:r w:rsidR="00653CD4">
        <w:t>еловека и обеспечение санитарно-</w:t>
      </w:r>
      <w:r w:rsidRPr="004861BD">
        <w:t>эпидемиологического благополучия;</w:t>
      </w:r>
    </w:p>
    <w:p w14:paraId="2372DE5D" w14:textId="77777777" w:rsidR="004861BD" w:rsidRPr="004861BD" w:rsidRDefault="004861BD" w:rsidP="004861BD">
      <w:r w:rsidRPr="004861BD">
        <w:t xml:space="preserve">по представлению территориального органа Роспотребнадзора рассматривает состояние санитарно-эпидемиологической обстановки </w:t>
      </w:r>
      <w:r w:rsidR="00653CD4">
        <w:br/>
      </w:r>
      <w:r w:rsidRPr="004861BD">
        <w:t xml:space="preserve">на территории Донецкой Народной Республики и прогнозы ее изменения, </w:t>
      </w:r>
      <w:r w:rsidR="00653CD4">
        <w:br/>
      </w:r>
      <w:r w:rsidRPr="004861BD">
        <w:lastRenderedPageBreak/>
        <w:t>а также оценивает исполнение норм санитарного законода</w:t>
      </w:r>
      <w:r w:rsidR="001376BB">
        <w:t>тельства Российской Федерации;</w:t>
      </w:r>
      <w:r w:rsidR="001376BB">
        <w:tab/>
      </w:r>
    </w:p>
    <w:p w14:paraId="08C95853" w14:textId="77777777" w:rsidR="004861BD" w:rsidRPr="004861BD" w:rsidRDefault="004861BD" w:rsidP="004861BD">
      <w:r w:rsidRPr="004861BD">
        <w:t>информирует Председателя Правительства Донецкой Народной Республики о случаях инфекционных заболеваний, массов</w:t>
      </w:r>
      <w:r w:rsidR="00653CD4">
        <w:t>ых неинфекционных заболеваний (</w:t>
      </w:r>
      <w:r w:rsidRPr="004861BD">
        <w:t>отравлений) населения и принятых мерах по их ликвидации;</w:t>
      </w:r>
    </w:p>
    <w:p w14:paraId="2F4E2705" w14:textId="77777777" w:rsidR="004861BD" w:rsidRDefault="004861BD" w:rsidP="004861BD">
      <w:r w:rsidRPr="004861BD">
        <w:t xml:space="preserve">подготавливает рекомендации по решению региональных </w:t>
      </w:r>
      <w:r w:rsidR="00653CD4">
        <w:br/>
      </w:r>
      <w:r w:rsidRPr="004861BD">
        <w:t>и межрегиональных проблем профилактики инфекционных заболеваний, массовых неинфекционных заболеваний (отравлений) на</w:t>
      </w:r>
      <w:r w:rsidR="00401982">
        <w:t xml:space="preserve">селения </w:t>
      </w:r>
      <w:r w:rsidR="00653CD4">
        <w:br/>
      </w:r>
      <w:r w:rsidR="00401982">
        <w:t>и обеспечению санитарно-</w:t>
      </w:r>
      <w:r w:rsidRPr="004861BD">
        <w:t>эпидемиологического благополучия.</w:t>
      </w:r>
    </w:p>
    <w:p w14:paraId="643BAD80" w14:textId="77777777" w:rsidR="008A4053" w:rsidRPr="004861BD" w:rsidRDefault="008A4053" w:rsidP="004861BD"/>
    <w:p w14:paraId="607BFAAA" w14:textId="77777777" w:rsidR="004861BD" w:rsidRPr="004861BD" w:rsidRDefault="004861BD" w:rsidP="001376BB">
      <w:pPr>
        <w:numPr>
          <w:ilvl w:val="0"/>
          <w:numId w:val="1"/>
        </w:numPr>
        <w:tabs>
          <w:tab w:val="left" w:pos="1134"/>
        </w:tabs>
      </w:pPr>
      <w:r w:rsidRPr="004861BD">
        <w:t>Комиссия имеет право:</w:t>
      </w:r>
    </w:p>
    <w:p w14:paraId="0F4C2C92" w14:textId="77777777" w:rsidR="004861BD" w:rsidRPr="004861BD" w:rsidRDefault="004861BD" w:rsidP="004861BD">
      <w:r w:rsidRPr="004861BD">
        <w:t xml:space="preserve">получать от территориальных органов федеральных органов исполнительной власти Донецкой Народной Республики, исполнительных органов Донецкой Народной Республики и органов местного самоуправления Донецкой Народной Республики информацию о случаях инфекционных заболеваний, массовых неинфекционных заболеваний (отравлений) населения, неудовлетворительной санитарно-эпидемиологической обстановке, нарушениях санитарного законодательства и принимаемых мерах по предупреждению распространения инфекционных заболеваний, массовых неинфекционных заболеваний (отравлений) и обеспечению безопасных и безвредных </w:t>
      </w:r>
      <w:r w:rsidR="00653CD4">
        <w:br/>
      </w:r>
      <w:r w:rsidRPr="004861BD">
        <w:t>для здоровья человека условий среды его обитания, другую информацию, необходимую для принятия решений по отнесенным к компетенции Комиссии вопросам;</w:t>
      </w:r>
    </w:p>
    <w:p w14:paraId="78568439" w14:textId="77777777" w:rsidR="004861BD" w:rsidRDefault="004861BD" w:rsidP="004861BD">
      <w:r w:rsidRPr="004861BD">
        <w:t xml:space="preserve">заслушивать на своих заседаниях должностных лиц исполнительных органов Донецкой Народной Республики и органов местного самоуправления Донецкой Народной Республики, руководителей организаций всех форм собственности, индивидуальных предпринимателей по вопросам реализации мер, направленных на профилактику инфекционных заболеваний, массовых неинфекционных заболеваний (отравлений) населения и обеспечение санитарно-эпидемиологического благополучия, принимаемых мерах </w:t>
      </w:r>
      <w:r w:rsidR="00653CD4">
        <w:br/>
      </w:r>
      <w:r w:rsidRPr="004861BD">
        <w:t xml:space="preserve">по локализации распространения инфекционных заболеваний, массовых неинфекционных заболеваний (отравлений) населения и обеспечению безопасных и безвредных для здоровья человека условий среды его обитания, </w:t>
      </w:r>
      <w:r w:rsidR="00653CD4">
        <w:br/>
      </w:r>
      <w:r w:rsidRPr="004861BD">
        <w:t xml:space="preserve">а также по выполнению решений Комиссии, принятых в соответствии </w:t>
      </w:r>
      <w:r w:rsidR="00653CD4">
        <w:br/>
      </w:r>
      <w:r w:rsidRPr="004861BD">
        <w:t>с ее компетенцией.</w:t>
      </w:r>
    </w:p>
    <w:p w14:paraId="2A1B7ED6" w14:textId="77777777" w:rsidR="008A4053" w:rsidRPr="004861BD" w:rsidRDefault="008A4053" w:rsidP="004861BD"/>
    <w:p w14:paraId="7BDDA298" w14:textId="48021CC0" w:rsidR="004861BD" w:rsidRDefault="004861BD" w:rsidP="001376BB">
      <w:pPr>
        <w:numPr>
          <w:ilvl w:val="0"/>
          <w:numId w:val="1"/>
        </w:numPr>
        <w:tabs>
          <w:tab w:val="left" w:pos="1134"/>
        </w:tabs>
      </w:pPr>
      <w:r w:rsidRPr="004861BD">
        <w:t xml:space="preserve">Должностной состав Комиссии утверждается Правительством Донецкой Народной Республики. Персональный состав Комиссии формируется по представлению территориальных органов федеральных органов исполнительной власти по Донецкой Народной Республике, исполнительных органов Донецкой Народной Республики, представители которых входят </w:t>
      </w:r>
      <w:r w:rsidR="00511ED6">
        <w:br/>
      </w:r>
      <w:r w:rsidRPr="004861BD">
        <w:t xml:space="preserve">в </w:t>
      </w:r>
      <w:r w:rsidR="00721A85">
        <w:t>должностной</w:t>
      </w:r>
      <w:r w:rsidR="00721A85" w:rsidRPr="004861BD">
        <w:t xml:space="preserve"> </w:t>
      </w:r>
      <w:r w:rsidRPr="004861BD">
        <w:t>состав Комиссии.</w:t>
      </w:r>
    </w:p>
    <w:p w14:paraId="00B38CAC" w14:textId="77777777" w:rsidR="008A4053" w:rsidRPr="004861BD" w:rsidRDefault="008A4053" w:rsidP="008A4053">
      <w:pPr>
        <w:ind w:left="709" w:firstLine="0"/>
      </w:pPr>
    </w:p>
    <w:p w14:paraId="032841E2" w14:textId="612D92D9" w:rsidR="004861BD" w:rsidRDefault="00721A85" w:rsidP="001376BB">
      <w:pPr>
        <w:numPr>
          <w:ilvl w:val="0"/>
          <w:numId w:val="1"/>
        </w:numPr>
        <w:tabs>
          <w:tab w:val="left" w:pos="1134"/>
        </w:tabs>
      </w:pPr>
      <w:r>
        <w:lastRenderedPageBreak/>
        <w:t>Комиссию возглавляет председатель, который утверждает персональный состав Комиссии, вносит в него изменения и руководит деятельностью Комиссии.</w:t>
      </w:r>
      <w:bookmarkStart w:id="2" w:name="_GoBack"/>
      <w:bookmarkEnd w:id="2"/>
    </w:p>
    <w:p w14:paraId="3A7432B3" w14:textId="77777777" w:rsidR="008A4053" w:rsidRPr="004861BD" w:rsidRDefault="008A4053" w:rsidP="008A4053"/>
    <w:p w14:paraId="16C9D9D4" w14:textId="77777777" w:rsidR="004861BD" w:rsidRPr="004861BD" w:rsidRDefault="004861BD" w:rsidP="001376BB">
      <w:pPr>
        <w:numPr>
          <w:ilvl w:val="0"/>
          <w:numId w:val="1"/>
        </w:numPr>
        <w:tabs>
          <w:tab w:val="left" w:pos="1134"/>
        </w:tabs>
      </w:pPr>
      <w:r w:rsidRPr="004861BD">
        <w:t>Полномочия председателя Комиссии:</w:t>
      </w:r>
    </w:p>
    <w:p w14:paraId="58B6483F" w14:textId="77777777" w:rsidR="004861BD" w:rsidRPr="004861BD" w:rsidRDefault="004861BD" w:rsidP="004861BD">
      <w:pPr>
        <w:numPr>
          <w:ilvl w:val="1"/>
          <w:numId w:val="1"/>
        </w:numPr>
      </w:pPr>
      <w:r w:rsidRPr="004861BD">
        <w:t>Руководит ее деятельностью, распределяет обязанности между членами Комиссии.</w:t>
      </w:r>
    </w:p>
    <w:p w14:paraId="63FE757F" w14:textId="77777777" w:rsidR="004861BD" w:rsidRPr="004861BD" w:rsidRDefault="004861BD" w:rsidP="004861BD">
      <w:pPr>
        <w:numPr>
          <w:ilvl w:val="1"/>
          <w:numId w:val="1"/>
        </w:numPr>
      </w:pPr>
      <w:r w:rsidRPr="004861BD">
        <w:t>Обеспечивает созыв и проведение очередных и внеочередных заседаний Комиссии с учетом эпидемической ситуации.</w:t>
      </w:r>
    </w:p>
    <w:p w14:paraId="33EE7675" w14:textId="77777777" w:rsidR="004861BD" w:rsidRPr="004861BD" w:rsidRDefault="004861BD" w:rsidP="004861BD">
      <w:pPr>
        <w:numPr>
          <w:ilvl w:val="1"/>
          <w:numId w:val="1"/>
        </w:numPr>
      </w:pPr>
      <w:r w:rsidRPr="004861BD">
        <w:t>Ведет заседания Комиссии.</w:t>
      </w:r>
    </w:p>
    <w:p w14:paraId="5E4340DE" w14:textId="77777777" w:rsidR="004861BD" w:rsidRPr="004861BD" w:rsidRDefault="004861BD" w:rsidP="008A4053">
      <w:pPr>
        <w:pStyle w:val="a3"/>
        <w:numPr>
          <w:ilvl w:val="1"/>
          <w:numId w:val="1"/>
        </w:numPr>
        <w:ind w:left="0"/>
      </w:pPr>
      <w:r w:rsidRPr="004861BD">
        <w:t>Определяет порядок и сроки рассмотрения вопросов на заседаниях</w:t>
      </w:r>
      <w:r>
        <w:t xml:space="preserve"> </w:t>
      </w:r>
      <w:r w:rsidRPr="004861BD">
        <w:t>Комиссий.</w:t>
      </w:r>
    </w:p>
    <w:p w14:paraId="551C60BC" w14:textId="77777777" w:rsidR="004861BD" w:rsidRPr="004861BD" w:rsidRDefault="004861BD" w:rsidP="008A4053">
      <w:pPr>
        <w:pStyle w:val="a3"/>
        <w:numPr>
          <w:ilvl w:val="1"/>
          <w:numId w:val="1"/>
        </w:numPr>
        <w:ind w:left="0"/>
      </w:pPr>
      <w:r w:rsidRPr="004861BD">
        <w:t>Утверждает план работы Комиссии, повестку заседания Комиссии.</w:t>
      </w:r>
    </w:p>
    <w:p w14:paraId="3CB7EF34" w14:textId="77777777" w:rsidR="004861BD" w:rsidRPr="004861BD" w:rsidRDefault="004861BD" w:rsidP="008A4053">
      <w:pPr>
        <w:pStyle w:val="a3"/>
        <w:numPr>
          <w:ilvl w:val="1"/>
          <w:numId w:val="1"/>
        </w:numPr>
        <w:ind w:left="0"/>
      </w:pPr>
      <w:r w:rsidRPr="004861BD">
        <w:t xml:space="preserve">Дает поручения по подготовке вопросов для рассмотрения </w:t>
      </w:r>
      <w:r w:rsidR="008A4053">
        <w:br/>
      </w:r>
      <w:r w:rsidRPr="004861BD">
        <w:t>на заседании Комиссии.</w:t>
      </w:r>
    </w:p>
    <w:p w14:paraId="77606EBC" w14:textId="77777777" w:rsidR="004861BD" w:rsidRPr="004861BD" w:rsidRDefault="004861BD" w:rsidP="001376BB">
      <w:pPr>
        <w:pStyle w:val="a3"/>
        <w:numPr>
          <w:ilvl w:val="1"/>
          <w:numId w:val="1"/>
        </w:numPr>
        <w:ind w:left="0"/>
      </w:pPr>
      <w:r w:rsidRPr="004861BD">
        <w:t>Осуществляет общий контроль реализации принятых Комиссией решений и рекомендаций.</w:t>
      </w:r>
    </w:p>
    <w:p w14:paraId="49852220" w14:textId="77777777" w:rsidR="004861BD" w:rsidRDefault="004861BD" w:rsidP="001376BB">
      <w:pPr>
        <w:pStyle w:val="a3"/>
        <w:numPr>
          <w:ilvl w:val="1"/>
          <w:numId w:val="1"/>
        </w:numPr>
        <w:ind w:left="0"/>
      </w:pPr>
      <w:r w:rsidRPr="004861BD">
        <w:t>Несет персональную ответственность за выполнение возложенных на Комиссию задач.</w:t>
      </w:r>
    </w:p>
    <w:p w14:paraId="137AFAF9" w14:textId="77777777" w:rsidR="001376BB" w:rsidRPr="004861BD" w:rsidRDefault="001376BB" w:rsidP="001376BB">
      <w:pPr>
        <w:pStyle w:val="a3"/>
        <w:ind w:left="709" w:firstLine="0"/>
      </w:pPr>
    </w:p>
    <w:p w14:paraId="6FFAD1A9" w14:textId="77777777" w:rsidR="004861BD" w:rsidRPr="004861BD" w:rsidRDefault="004861BD" w:rsidP="001376BB">
      <w:pPr>
        <w:pStyle w:val="a3"/>
        <w:numPr>
          <w:ilvl w:val="0"/>
          <w:numId w:val="1"/>
        </w:numPr>
        <w:tabs>
          <w:tab w:val="left" w:pos="1134"/>
        </w:tabs>
        <w:ind w:left="0"/>
      </w:pPr>
      <w:r w:rsidRPr="004861BD">
        <w:t>Полномочия заместителя председателя Комиссии:</w:t>
      </w:r>
    </w:p>
    <w:p w14:paraId="044A2ADF" w14:textId="77777777" w:rsidR="004861BD" w:rsidRPr="004861BD" w:rsidRDefault="004861BD" w:rsidP="001376BB">
      <w:pPr>
        <w:pStyle w:val="a3"/>
        <w:numPr>
          <w:ilvl w:val="1"/>
          <w:numId w:val="1"/>
        </w:numPr>
        <w:ind w:left="0"/>
      </w:pPr>
      <w:r w:rsidRPr="004861BD">
        <w:t>Организует деятельность членов Комиссии по выполнению поручений председателя Комиссии.</w:t>
      </w:r>
    </w:p>
    <w:p w14:paraId="2C5B64D6" w14:textId="77777777" w:rsidR="004861BD" w:rsidRDefault="004861BD" w:rsidP="001376BB">
      <w:pPr>
        <w:pStyle w:val="a3"/>
        <w:numPr>
          <w:ilvl w:val="1"/>
          <w:numId w:val="1"/>
        </w:numPr>
        <w:ind w:left="0"/>
      </w:pPr>
      <w:r w:rsidRPr="004861BD">
        <w:t xml:space="preserve">Исполняет обязанности председателя Комиссии в случае </w:t>
      </w:r>
      <w:r w:rsidR="001376BB">
        <w:br/>
      </w:r>
      <w:r w:rsidRPr="004861BD">
        <w:t>его отсутствия.</w:t>
      </w:r>
    </w:p>
    <w:p w14:paraId="49382595" w14:textId="77777777" w:rsidR="001376BB" w:rsidRPr="004861BD" w:rsidRDefault="001376BB" w:rsidP="001376BB">
      <w:pPr>
        <w:pStyle w:val="a3"/>
        <w:ind w:left="709" w:firstLine="0"/>
      </w:pPr>
    </w:p>
    <w:p w14:paraId="0A0695AE" w14:textId="77777777" w:rsidR="004861BD" w:rsidRPr="004861BD" w:rsidRDefault="004861BD" w:rsidP="001376BB">
      <w:pPr>
        <w:pStyle w:val="a3"/>
        <w:numPr>
          <w:ilvl w:val="0"/>
          <w:numId w:val="1"/>
        </w:numPr>
        <w:tabs>
          <w:tab w:val="left" w:pos="1134"/>
        </w:tabs>
        <w:ind w:left="0"/>
      </w:pPr>
      <w:r w:rsidRPr="004861BD">
        <w:t>Секретарь Комиссии:</w:t>
      </w:r>
    </w:p>
    <w:p w14:paraId="39A8F1CD" w14:textId="77777777" w:rsidR="004861BD" w:rsidRPr="004861BD" w:rsidRDefault="004861BD" w:rsidP="001376BB">
      <w:pPr>
        <w:pStyle w:val="a3"/>
        <w:numPr>
          <w:ilvl w:val="1"/>
          <w:numId w:val="1"/>
        </w:numPr>
        <w:ind w:left="0"/>
      </w:pPr>
      <w:r w:rsidRPr="004861BD">
        <w:t>Формирует повестку дня заседания Комиссии.</w:t>
      </w:r>
    </w:p>
    <w:p w14:paraId="21512B27" w14:textId="77777777" w:rsidR="004861BD" w:rsidRPr="004861BD" w:rsidRDefault="004861BD" w:rsidP="001376BB">
      <w:pPr>
        <w:pStyle w:val="a3"/>
        <w:numPr>
          <w:ilvl w:val="1"/>
          <w:numId w:val="1"/>
        </w:numPr>
        <w:ind w:left="0"/>
      </w:pPr>
      <w:r w:rsidRPr="004861BD">
        <w:t xml:space="preserve">Ведет рабочую документацию, информирует членов Комиссии </w:t>
      </w:r>
      <w:r w:rsidR="00511ED6">
        <w:br/>
      </w:r>
      <w:r w:rsidRPr="004861BD">
        <w:t xml:space="preserve">о месте, времени и повестке дня очередного заседания, обеспечивает </w:t>
      </w:r>
      <w:r w:rsidR="00511ED6">
        <w:br/>
      </w:r>
      <w:r w:rsidRPr="004861BD">
        <w:t>их необходимыми справочно-информационными материалами.</w:t>
      </w:r>
    </w:p>
    <w:p w14:paraId="41F13D4D" w14:textId="77777777" w:rsidR="004861BD" w:rsidRPr="004861BD" w:rsidRDefault="004861BD" w:rsidP="001376BB">
      <w:pPr>
        <w:pStyle w:val="a3"/>
        <w:numPr>
          <w:ilvl w:val="1"/>
          <w:numId w:val="1"/>
        </w:numPr>
        <w:ind w:left="0"/>
      </w:pPr>
      <w:r w:rsidRPr="004861BD">
        <w:t>Составляет и подписывает протоколы заседаний Комиссии.</w:t>
      </w:r>
    </w:p>
    <w:p w14:paraId="5EC98D69" w14:textId="77777777" w:rsidR="004861BD" w:rsidRPr="004861BD" w:rsidRDefault="004861BD" w:rsidP="001376BB">
      <w:pPr>
        <w:pStyle w:val="a3"/>
        <w:numPr>
          <w:ilvl w:val="1"/>
          <w:numId w:val="1"/>
        </w:numPr>
        <w:ind w:left="0"/>
      </w:pPr>
      <w:r w:rsidRPr="004861BD">
        <w:t xml:space="preserve">Выполняет поручения председателя Комиссии, связанные </w:t>
      </w:r>
      <w:r w:rsidR="00511ED6">
        <w:br/>
      </w:r>
      <w:r w:rsidRPr="004861BD">
        <w:t>с организацией работы Комиссии.</w:t>
      </w:r>
    </w:p>
    <w:p w14:paraId="7542D832" w14:textId="77777777" w:rsidR="004861BD" w:rsidRDefault="004861BD" w:rsidP="001376BB">
      <w:pPr>
        <w:pStyle w:val="a3"/>
        <w:numPr>
          <w:ilvl w:val="1"/>
          <w:numId w:val="1"/>
        </w:numPr>
        <w:ind w:left="0"/>
      </w:pPr>
      <w:r w:rsidRPr="004861BD">
        <w:t>Готовит проекты планов работы Комиссии.</w:t>
      </w:r>
    </w:p>
    <w:p w14:paraId="206CFB50" w14:textId="77777777" w:rsidR="00197CC0" w:rsidRDefault="00197CC0" w:rsidP="00197CC0">
      <w:pPr>
        <w:pStyle w:val="a3"/>
        <w:ind w:left="709" w:firstLine="0"/>
      </w:pPr>
    </w:p>
    <w:p w14:paraId="0FF1FD5D" w14:textId="77777777" w:rsidR="004861BD" w:rsidRPr="004861BD" w:rsidRDefault="00511ED6" w:rsidP="001376BB">
      <w:pPr>
        <w:pStyle w:val="a3"/>
        <w:numPr>
          <w:ilvl w:val="0"/>
          <w:numId w:val="1"/>
        </w:numPr>
        <w:tabs>
          <w:tab w:val="left" w:pos="1134"/>
        </w:tabs>
        <w:ind w:left="0"/>
      </w:pPr>
      <w:r>
        <w:t>Члены Комиссии имеют право:</w:t>
      </w:r>
    </w:p>
    <w:p w14:paraId="51918F55" w14:textId="77777777" w:rsidR="004861BD" w:rsidRPr="004861BD" w:rsidRDefault="004861BD" w:rsidP="001376BB">
      <w:pPr>
        <w:pStyle w:val="a3"/>
        <w:numPr>
          <w:ilvl w:val="1"/>
          <w:numId w:val="1"/>
        </w:numPr>
        <w:ind w:left="0"/>
      </w:pPr>
      <w:r w:rsidRPr="004861BD">
        <w:t xml:space="preserve">Знакомиться с материалами и документами Комиссии, непосредственно </w:t>
      </w:r>
      <w:r w:rsidR="001376BB">
        <w:t>каса</w:t>
      </w:r>
      <w:r w:rsidRPr="004861BD">
        <w:t>ющимися деятельности Комиссии.</w:t>
      </w:r>
    </w:p>
    <w:p w14:paraId="583492B5" w14:textId="77777777" w:rsidR="004861BD" w:rsidRDefault="004861BD" w:rsidP="001376BB">
      <w:pPr>
        <w:pStyle w:val="a3"/>
        <w:numPr>
          <w:ilvl w:val="1"/>
          <w:numId w:val="1"/>
        </w:numPr>
        <w:ind w:left="0"/>
      </w:pPr>
      <w:r w:rsidRPr="004861BD">
        <w:t xml:space="preserve">Выступать на заседаниях, вносить предложения по вопросам, входящим </w:t>
      </w:r>
      <w:r w:rsidR="001376BB">
        <w:t>в</w:t>
      </w:r>
      <w:r w:rsidRPr="004861BD">
        <w:t xml:space="preserve"> компетенцию Комиссии, голосовать по обсуждаемым вопросам, </w:t>
      </w:r>
      <w:r w:rsidR="001376BB">
        <w:br/>
      </w:r>
      <w:r w:rsidRPr="004861BD">
        <w:t xml:space="preserve">в случае </w:t>
      </w:r>
      <w:r w:rsidR="001376BB">
        <w:t>не</w:t>
      </w:r>
      <w:r w:rsidRPr="004861BD">
        <w:t xml:space="preserve">согласия излагать свое особое мнение. В случае несогласия </w:t>
      </w:r>
      <w:r w:rsidR="001376BB">
        <w:br/>
      </w:r>
      <w:r w:rsidRPr="004861BD">
        <w:t>с принятым</w:t>
      </w:r>
      <w:r>
        <w:t xml:space="preserve"> </w:t>
      </w:r>
      <w:r w:rsidRPr="004861BD">
        <w:t>решением, вправе в письменном виде изложить особое мнение, которое подлежит приобщению к протоколу.</w:t>
      </w:r>
    </w:p>
    <w:p w14:paraId="73ED19FE" w14:textId="77777777" w:rsidR="00511ED6" w:rsidRPr="004861BD" w:rsidRDefault="00511ED6" w:rsidP="00511ED6">
      <w:pPr>
        <w:pStyle w:val="a3"/>
        <w:ind w:left="709" w:firstLine="0"/>
      </w:pPr>
    </w:p>
    <w:p w14:paraId="6A0B2938" w14:textId="77777777" w:rsidR="004861BD" w:rsidRPr="004861BD" w:rsidRDefault="004861BD" w:rsidP="008F0C53">
      <w:pPr>
        <w:pStyle w:val="a3"/>
        <w:tabs>
          <w:tab w:val="left" w:pos="1134"/>
        </w:tabs>
        <w:ind w:left="709" w:firstLine="0"/>
      </w:pPr>
      <w:r w:rsidRPr="004861BD">
        <w:lastRenderedPageBreak/>
        <w:t>12.</w:t>
      </w:r>
      <w:r w:rsidR="008F0C53" w:rsidRPr="008F0C53">
        <w:rPr>
          <w:lang w:bidi="ru-RU"/>
        </w:rPr>
        <w:t xml:space="preserve"> </w:t>
      </w:r>
      <w:r w:rsidR="008F0C53" w:rsidRPr="001376BB">
        <w:rPr>
          <w:lang w:bidi="ru-RU"/>
        </w:rPr>
        <w:tab/>
      </w:r>
      <w:r w:rsidRPr="004861BD">
        <w:t>Члены Комиссии обязаны:</w:t>
      </w:r>
    </w:p>
    <w:p w14:paraId="4939449A" w14:textId="77777777" w:rsidR="004861BD" w:rsidRDefault="001376BB" w:rsidP="001376BB">
      <w:r>
        <w:t>12.1.</w:t>
      </w:r>
      <w:r w:rsidRPr="001376BB">
        <w:rPr>
          <w:lang w:bidi="ru-RU"/>
        </w:rPr>
        <w:tab/>
      </w:r>
      <w:r w:rsidR="004861BD" w:rsidRPr="004861BD">
        <w:t>Принимать личное участие в работе Комиссии лично без права замены.</w:t>
      </w:r>
    </w:p>
    <w:p w14:paraId="35099A11" w14:textId="77777777" w:rsidR="004861BD" w:rsidRPr="004861BD" w:rsidRDefault="004861BD" w:rsidP="001376BB">
      <w:pPr>
        <w:pStyle w:val="a3"/>
        <w:numPr>
          <w:ilvl w:val="1"/>
          <w:numId w:val="5"/>
        </w:numPr>
        <w:ind w:left="0" w:firstLine="709"/>
      </w:pPr>
      <w:r w:rsidRPr="004861BD">
        <w:t>Организовывать своевременную и качественную подготовку материалов, рассматриваемых на заседаниях Комиссии.</w:t>
      </w:r>
    </w:p>
    <w:p w14:paraId="4C685B03" w14:textId="77777777" w:rsidR="004861BD" w:rsidRDefault="004861BD" w:rsidP="008F0C53">
      <w:pPr>
        <w:pStyle w:val="a3"/>
        <w:numPr>
          <w:ilvl w:val="1"/>
          <w:numId w:val="6"/>
        </w:numPr>
        <w:ind w:left="0" w:firstLine="709"/>
      </w:pPr>
      <w:r w:rsidRPr="004861BD">
        <w:t>Организовывать в рамках своих должностных полномочий выполнение решений Комиссии.</w:t>
      </w:r>
    </w:p>
    <w:p w14:paraId="5A785DF3" w14:textId="77777777" w:rsidR="00511ED6" w:rsidRPr="004861BD" w:rsidRDefault="00511ED6" w:rsidP="00511ED6">
      <w:pPr>
        <w:pStyle w:val="a3"/>
        <w:ind w:left="709" w:firstLine="0"/>
      </w:pPr>
    </w:p>
    <w:p w14:paraId="56B927A4" w14:textId="77777777" w:rsidR="004861BD" w:rsidRDefault="004861BD" w:rsidP="008F0C53">
      <w:pPr>
        <w:pStyle w:val="a3"/>
        <w:numPr>
          <w:ilvl w:val="0"/>
          <w:numId w:val="5"/>
        </w:numPr>
        <w:tabs>
          <w:tab w:val="left" w:pos="1134"/>
        </w:tabs>
        <w:ind w:left="0" w:firstLine="709"/>
      </w:pPr>
      <w:r w:rsidRPr="004861BD">
        <w:t>Основной формой работы Комиссии является заседание.</w:t>
      </w:r>
    </w:p>
    <w:p w14:paraId="18329BCB" w14:textId="77777777" w:rsidR="008F0C53" w:rsidRDefault="008F0C53" w:rsidP="008F0C53">
      <w:pPr>
        <w:pStyle w:val="a3"/>
        <w:ind w:left="709" w:firstLine="0"/>
      </w:pPr>
    </w:p>
    <w:p w14:paraId="688F6CB9" w14:textId="77777777" w:rsidR="004861BD" w:rsidRPr="004861BD" w:rsidRDefault="004861BD" w:rsidP="008F0C53">
      <w:pPr>
        <w:pStyle w:val="a3"/>
        <w:numPr>
          <w:ilvl w:val="0"/>
          <w:numId w:val="5"/>
        </w:numPr>
        <w:tabs>
          <w:tab w:val="left" w:pos="1134"/>
        </w:tabs>
        <w:ind w:left="0" w:firstLine="709"/>
      </w:pPr>
      <w:r w:rsidRPr="004861BD">
        <w:t>Заседания Комиссии проводятся по мере необходимости, но не реже одного раза в квартал. Заседание Комиссии правомочно, если на нем присутствует не менее двух третей общего числа его членов.</w:t>
      </w:r>
    </w:p>
    <w:p w14:paraId="614AD4F7" w14:textId="77777777" w:rsidR="004861BD" w:rsidRDefault="004861BD" w:rsidP="008F0C53">
      <w:pPr>
        <w:pStyle w:val="a3"/>
        <w:ind w:left="0"/>
      </w:pPr>
      <w:r w:rsidRPr="004861BD">
        <w:t>На заседания Комиссии могут приглашаться участвовать с правом совещательного голоса представители органов местного самоуправления Донецкой Народной Республики, без права совещательного голоса представители предпринимательских структур, общественных организаций, депутаты, ученые, специалисты, общественные деятели.</w:t>
      </w:r>
    </w:p>
    <w:p w14:paraId="0ED8E6D1" w14:textId="77777777" w:rsidR="00511ED6" w:rsidRPr="004861BD" w:rsidRDefault="00511ED6" w:rsidP="008F0C53">
      <w:pPr>
        <w:pStyle w:val="a3"/>
        <w:ind w:left="0"/>
      </w:pPr>
    </w:p>
    <w:p w14:paraId="321BA6A9" w14:textId="77777777" w:rsidR="004861BD" w:rsidRDefault="008F0C53" w:rsidP="008F0C53">
      <w:pPr>
        <w:pStyle w:val="a3"/>
        <w:numPr>
          <w:ilvl w:val="0"/>
          <w:numId w:val="5"/>
        </w:numPr>
        <w:tabs>
          <w:tab w:val="left" w:pos="1134"/>
        </w:tabs>
        <w:ind w:left="0" w:firstLine="709"/>
      </w:pPr>
      <w:r>
        <w:t xml:space="preserve">Решения Комиссии являются обязательными </w:t>
      </w:r>
      <w:r w:rsidR="004861BD" w:rsidRPr="004861BD">
        <w:t>для выполнения</w:t>
      </w:r>
      <w:r>
        <w:t xml:space="preserve"> </w:t>
      </w:r>
      <w:r w:rsidR="004861BD" w:rsidRPr="004861BD">
        <w:t xml:space="preserve">территориальными органами федеральных органов исполнительной власти </w:t>
      </w:r>
      <w:r w:rsidR="00511ED6">
        <w:br/>
      </w:r>
      <w:r w:rsidR="004861BD" w:rsidRPr="004861BD">
        <w:t>по Донецкой Народной Республике, исполнительными органами Донецкой Народной Республики, органами местного самоуправления Донецкой Народной Республики, организациями всех форм собственности, индивидуальными предпринимателями, должностными лицами и гражданами.</w:t>
      </w:r>
    </w:p>
    <w:p w14:paraId="69D566DA" w14:textId="77777777" w:rsidR="00511ED6" w:rsidRDefault="00511ED6" w:rsidP="00511ED6">
      <w:pPr>
        <w:pStyle w:val="a3"/>
        <w:tabs>
          <w:tab w:val="left" w:pos="1134"/>
        </w:tabs>
        <w:ind w:left="709" w:firstLine="0"/>
      </w:pPr>
    </w:p>
    <w:p w14:paraId="3AD7A1A5" w14:textId="77777777" w:rsidR="004861BD" w:rsidRPr="004861BD" w:rsidRDefault="004861BD" w:rsidP="008F0C53">
      <w:pPr>
        <w:pStyle w:val="a3"/>
        <w:numPr>
          <w:ilvl w:val="0"/>
          <w:numId w:val="5"/>
        </w:numPr>
        <w:tabs>
          <w:tab w:val="left" w:pos="1134"/>
        </w:tabs>
        <w:ind w:left="0" w:firstLine="709"/>
      </w:pPr>
      <w:r w:rsidRPr="004861BD">
        <w:t>Решения Комиссии принимаются большинством голосов</w:t>
      </w:r>
      <w:r w:rsidR="008F0C53">
        <w:t xml:space="preserve"> </w:t>
      </w:r>
      <w:r w:rsidRPr="004861BD">
        <w:t>присутствующих на заседании Комиссии и оформляются протоколом, содержание которого</w:t>
      </w:r>
      <w:r w:rsidR="008F0C53">
        <w:t xml:space="preserve"> </w:t>
      </w:r>
      <w:r w:rsidRPr="004861BD">
        <w:t>в виде</w:t>
      </w:r>
      <w:r w:rsidR="008F0C53">
        <w:t xml:space="preserve"> </w:t>
      </w:r>
      <w:r w:rsidRPr="004861BD">
        <w:t>выписок</w:t>
      </w:r>
      <w:r w:rsidR="008F0C53">
        <w:t xml:space="preserve"> </w:t>
      </w:r>
      <w:r w:rsidRPr="004861BD">
        <w:t>доводится</w:t>
      </w:r>
      <w:r w:rsidR="008F0C53">
        <w:t xml:space="preserve"> до сведения </w:t>
      </w:r>
      <w:r w:rsidRPr="004861BD">
        <w:t>заинтересованных</w:t>
      </w:r>
    </w:p>
    <w:p w14:paraId="7D6118B8" w14:textId="77777777" w:rsidR="004861BD" w:rsidRPr="004861BD" w:rsidRDefault="004861BD" w:rsidP="008F0C53">
      <w:pPr>
        <w:ind w:firstLine="0"/>
      </w:pPr>
      <w:r w:rsidRPr="004861BD">
        <w:t xml:space="preserve">территориальных органов федеральных органов исполнительной власти </w:t>
      </w:r>
      <w:r w:rsidR="00511ED6">
        <w:br/>
      </w:r>
      <w:r w:rsidRPr="004861BD">
        <w:t>по Донецкой Народной Республике, исполнительных органов Донецкой Народной Республики, органов местного самоуправления Донецкой Народной Республики, организаций всех форм собственности, индивидуальных предпринимателей и должностных лиц, а в случае необходимости - средств массовой информации. В случае равенства голосов председатель Комиссии имеет право решающего голоса.</w:t>
      </w:r>
    </w:p>
    <w:p w14:paraId="10FE4C9F" w14:textId="77777777" w:rsidR="004861BD" w:rsidRDefault="004861BD" w:rsidP="008F0C53">
      <w:pPr>
        <w:pStyle w:val="a3"/>
        <w:ind w:left="0"/>
      </w:pPr>
      <w:r w:rsidRPr="004861BD">
        <w:t xml:space="preserve">По вопросам, требующим решения Правительства Донецкой Народной Республики, Комиссия в установленном порядке вносит соответствующие предложения. Протокол заседания Комиссии подписывается председателем </w:t>
      </w:r>
      <w:r w:rsidR="00511ED6">
        <w:br/>
      </w:r>
      <w:r w:rsidRPr="004861BD">
        <w:t>и</w:t>
      </w:r>
      <w:r>
        <w:t xml:space="preserve"> </w:t>
      </w:r>
      <w:r w:rsidRPr="004861BD">
        <w:t>секретарем Комиссии.</w:t>
      </w:r>
    </w:p>
    <w:p w14:paraId="06CE3A52" w14:textId="77777777" w:rsidR="008F0C53" w:rsidRPr="004861BD" w:rsidRDefault="008F0C53" w:rsidP="008F0C53">
      <w:pPr>
        <w:pStyle w:val="a3"/>
        <w:ind w:left="0"/>
      </w:pPr>
    </w:p>
    <w:p w14:paraId="30A00500" w14:textId="77777777" w:rsidR="009C1198" w:rsidRDefault="004861BD" w:rsidP="008F0C53">
      <w:pPr>
        <w:pStyle w:val="a3"/>
        <w:numPr>
          <w:ilvl w:val="0"/>
          <w:numId w:val="5"/>
        </w:numPr>
        <w:tabs>
          <w:tab w:val="left" w:pos="1134"/>
        </w:tabs>
        <w:ind w:left="0" w:firstLine="709"/>
      </w:pPr>
      <w:r w:rsidRPr="004861BD">
        <w:t>Организационно-техническое обеспечение Комиссии во время работы в зоне чрезвычайной ситуации возлагается на органы местного самоуправления Донецкой Народной Республики.</w:t>
      </w:r>
    </w:p>
    <w:sectPr w:rsidR="009C1198" w:rsidSect="00401982">
      <w:headerReference w:type="default" r:id="rId7"/>
      <w:pgSz w:w="11909" w:h="16834"/>
      <w:pgMar w:top="1134" w:right="567"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38C6" w14:textId="77777777" w:rsidR="00653CD4" w:rsidRDefault="00653CD4" w:rsidP="00401982">
      <w:r>
        <w:separator/>
      </w:r>
    </w:p>
  </w:endnote>
  <w:endnote w:type="continuationSeparator" w:id="0">
    <w:p w14:paraId="1663DF86" w14:textId="77777777" w:rsidR="00653CD4" w:rsidRDefault="00653CD4" w:rsidP="0040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A719" w14:textId="77777777" w:rsidR="00653CD4" w:rsidRDefault="00653CD4" w:rsidP="00401982">
      <w:r>
        <w:separator/>
      </w:r>
    </w:p>
  </w:footnote>
  <w:footnote w:type="continuationSeparator" w:id="0">
    <w:p w14:paraId="566FBC26" w14:textId="77777777" w:rsidR="00653CD4" w:rsidRDefault="00653CD4" w:rsidP="0040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841545"/>
      <w:docPartObj>
        <w:docPartGallery w:val="Page Numbers (Top of Page)"/>
        <w:docPartUnique/>
      </w:docPartObj>
    </w:sdtPr>
    <w:sdtEndPr/>
    <w:sdtContent>
      <w:p w14:paraId="03A1BBC0" w14:textId="77777777" w:rsidR="00653CD4" w:rsidRPr="00401982" w:rsidRDefault="00653CD4" w:rsidP="00401982">
        <w:pPr>
          <w:pStyle w:val="a4"/>
          <w:ind w:firstLine="0"/>
          <w:jc w:val="center"/>
          <w:rPr>
            <w:sz w:val="24"/>
            <w:szCs w:val="24"/>
          </w:rPr>
        </w:pPr>
      </w:p>
      <w:p w14:paraId="6EAC77E2" w14:textId="77777777" w:rsidR="00653CD4" w:rsidRPr="00401982" w:rsidRDefault="00653CD4" w:rsidP="00401982">
        <w:pPr>
          <w:pStyle w:val="a4"/>
          <w:ind w:firstLine="0"/>
          <w:jc w:val="center"/>
          <w:rPr>
            <w:sz w:val="24"/>
            <w:szCs w:val="24"/>
          </w:rPr>
        </w:pPr>
      </w:p>
      <w:p w14:paraId="69800FB6" w14:textId="77777777" w:rsidR="00653CD4" w:rsidRDefault="00653CD4" w:rsidP="00401982">
        <w:pPr>
          <w:pStyle w:val="a4"/>
          <w:ind w:firstLine="0"/>
          <w:jc w:val="center"/>
        </w:pPr>
        <w:r w:rsidRPr="00401982">
          <w:rPr>
            <w:sz w:val="24"/>
            <w:szCs w:val="24"/>
          </w:rPr>
          <w:fldChar w:fldCharType="begin"/>
        </w:r>
        <w:r w:rsidRPr="00401982">
          <w:rPr>
            <w:sz w:val="24"/>
            <w:szCs w:val="24"/>
          </w:rPr>
          <w:instrText>PAGE   \* MERGEFORMAT</w:instrText>
        </w:r>
        <w:r w:rsidRPr="00401982">
          <w:rPr>
            <w:sz w:val="24"/>
            <w:szCs w:val="24"/>
          </w:rPr>
          <w:fldChar w:fldCharType="separate"/>
        </w:r>
        <w:r w:rsidR="00D35DD6">
          <w:rPr>
            <w:noProof/>
            <w:sz w:val="24"/>
            <w:szCs w:val="24"/>
          </w:rPr>
          <w:t>5</w:t>
        </w:r>
        <w:r w:rsidRPr="0040198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15:restartNumberingAfterBreak="0">
    <w:nsid w:val="00000003"/>
    <w:multiLevelType w:val="multilevel"/>
    <w:tmpl w:val="00000002"/>
    <w:lvl w:ilvl="0">
      <w:start w:val="2"/>
      <w:numFmt w:val="decimal"/>
      <w:lvlText w:val="10.%1."/>
      <w:lvlJc w:val="left"/>
      <w:rPr>
        <w:b w:val="0"/>
        <w:bCs w:val="0"/>
        <w:i w:val="0"/>
        <w:iCs w:val="0"/>
        <w:smallCaps w:val="0"/>
        <w:strike w:val="0"/>
        <w:color w:val="000000"/>
        <w:spacing w:val="0"/>
        <w:w w:val="100"/>
        <w:position w:val="0"/>
        <w:sz w:val="28"/>
        <w:szCs w:val="28"/>
        <w:u w:val="none"/>
      </w:rPr>
    </w:lvl>
    <w:lvl w:ilvl="1">
      <w:start w:val="2"/>
      <w:numFmt w:val="decimal"/>
      <w:lvlText w:val="10.%1."/>
      <w:lvlJc w:val="left"/>
      <w:rPr>
        <w:b w:val="0"/>
        <w:bCs w:val="0"/>
        <w:i w:val="0"/>
        <w:iCs w:val="0"/>
        <w:smallCaps w:val="0"/>
        <w:strike w:val="0"/>
        <w:color w:val="000000"/>
        <w:spacing w:val="0"/>
        <w:w w:val="100"/>
        <w:position w:val="0"/>
        <w:sz w:val="28"/>
        <w:szCs w:val="28"/>
        <w:u w:val="none"/>
      </w:rPr>
    </w:lvl>
    <w:lvl w:ilvl="2">
      <w:start w:val="2"/>
      <w:numFmt w:val="decimal"/>
      <w:lvlText w:val="10.%1."/>
      <w:lvlJc w:val="left"/>
      <w:rPr>
        <w:b w:val="0"/>
        <w:bCs w:val="0"/>
        <w:i w:val="0"/>
        <w:iCs w:val="0"/>
        <w:smallCaps w:val="0"/>
        <w:strike w:val="0"/>
        <w:color w:val="000000"/>
        <w:spacing w:val="0"/>
        <w:w w:val="100"/>
        <w:position w:val="0"/>
        <w:sz w:val="28"/>
        <w:szCs w:val="28"/>
        <w:u w:val="none"/>
      </w:rPr>
    </w:lvl>
    <w:lvl w:ilvl="3">
      <w:start w:val="2"/>
      <w:numFmt w:val="decimal"/>
      <w:lvlText w:val="10.%1."/>
      <w:lvlJc w:val="left"/>
      <w:rPr>
        <w:b w:val="0"/>
        <w:bCs w:val="0"/>
        <w:i w:val="0"/>
        <w:iCs w:val="0"/>
        <w:smallCaps w:val="0"/>
        <w:strike w:val="0"/>
        <w:color w:val="000000"/>
        <w:spacing w:val="0"/>
        <w:w w:val="100"/>
        <w:position w:val="0"/>
        <w:sz w:val="28"/>
        <w:szCs w:val="28"/>
        <w:u w:val="none"/>
      </w:rPr>
    </w:lvl>
    <w:lvl w:ilvl="4">
      <w:start w:val="2"/>
      <w:numFmt w:val="decimal"/>
      <w:lvlText w:val="10.%1."/>
      <w:lvlJc w:val="left"/>
      <w:rPr>
        <w:b w:val="0"/>
        <w:bCs w:val="0"/>
        <w:i w:val="0"/>
        <w:iCs w:val="0"/>
        <w:smallCaps w:val="0"/>
        <w:strike w:val="0"/>
        <w:color w:val="000000"/>
        <w:spacing w:val="0"/>
        <w:w w:val="100"/>
        <w:position w:val="0"/>
        <w:sz w:val="28"/>
        <w:szCs w:val="28"/>
        <w:u w:val="none"/>
      </w:rPr>
    </w:lvl>
    <w:lvl w:ilvl="5">
      <w:start w:val="2"/>
      <w:numFmt w:val="decimal"/>
      <w:lvlText w:val="10.%1."/>
      <w:lvlJc w:val="left"/>
      <w:rPr>
        <w:b w:val="0"/>
        <w:bCs w:val="0"/>
        <w:i w:val="0"/>
        <w:iCs w:val="0"/>
        <w:smallCaps w:val="0"/>
        <w:strike w:val="0"/>
        <w:color w:val="000000"/>
        <w:spacing w:val="0"/>
        <w:w w:val="100"/>
        <w:position w:val="0"/>
        <w:sz w:val="28"/>
        <w:szCs w:val="28"/>
        <w:u w:val="none"/>
      </w:rPr>
    </w:lvl>
    <w:lvl w:ilvl="6">
      <w:start w:val="2"/>
      <w:numFmt w:val="decimal"/>
      <w:lvlText w:val="10.%1."/>
      <w:lvlJc w:val="left"/>
      <w:rPr>
        <w:b w:val="0"/>
        <w:bCs w:val="0"/>
        <w:i w:val="0"/>
        <w:iCs w:val="0"/>
        <w:smallCaps w:val="0"/>
        <w:strike w:val="0"/>
        <w:color w:val="000000"/>
        <w:spacing w:val="0"/>
        <w:w w:val="100"/>
        <w:position w:val="0"/>
        <w:sz w:val="28"/>
        <w:szCs w:val="28"/>
        <w:u w:val="none"/>
      </w:rPr>
    </w:lvl>
    <w:lvl w:ilvl="7">
      <w:start w:val="2"/>
      <w:numFmt w:val="decimal"/>
      <w:lvlText w:val="10.%1."/>
      <w:lvlJc w:val="left"/>
      <w:rPr>
        <w:b w:val="0"/>
        <w:bCs w:val="0"/>
        <w:i w:val="0"/>
        <w:iCs w:val="0"/>
        <w:smallCaps w:val="0"/>
        <w:strike w:val="0"/>
        <w:color w:val="000000"/>
        <w:spacing w:val="0"/>
        <w:w w:val="100"/>
        <w:position w:val="0"/>
        <w:sz w:val="28"/>
        <w:szCs w:val="28"/>
        <w:u w:val="none"/>
      </w:rPr>
    </w:lvl>
    <w:lvl w:ilvl="8">
      <w:start w:val="2"/>
      <w:numFmt w:val="decimal"/>
      <w:lvlText w:val="10.%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1.%1."/>
      <w:lvlJc w:val="left"/>
      <w:rPr>
        <w:b w:val="0"/>
        <w:bCs w:val="0"/>
        <w:i w:val="0"/>
        <w:iCs w:val="0"/>
        <w:smallCaps w:val="0"/>
        <w:strike w:val="0"/>
        <w:color w:val="000000"/>
        <w:spacing w:val="0"/>
        <w:w w:val="100"/>
        <w:position w:val="0"/>
        <w:sz w:val="28"/>
        <w:szCs w:val="28"/>
        <w:u w:val="none"/>
      </w:rPr>
    </w:lvl>
    <w:lvl w:ilvl="1">
      <w:start w:val="1"/>
      <w:numFmt w:val="decimal"/>
      <w:lvlText w:val="11.%1."/>
      <w:lvlJc w:val="left"/>
      <w:rPr>
        <w:b w:val="0"/>
        <w:bCs w:val="0"/>
        <w:i w:val="0"/>
        <w:iCs w:val="0"/>
        <w:smallCaps w:val="0"/>
        <w:strike w:val="0"/>
        <w:color w:val="000000"/>
        <w:spacing w:val="0"/>
        <w:w w:val="100"/>
        <w:position w:val="0"/>
        <w:sz w:val="28"/>
        <w:szCs w:val="28"/>
        <w:u w:val="none"/>
      </w:rPr>
    </w:lvl>
    <w:lvl w:ilvl="2">
      <w:start w:val="1"/>
      <w:numFmt w:val="decimal"/>
      <w:lvlText w:val="11.%1."/>
      <w:lvlJc w:val="left"/>
      <w:rPr>
        <w:b w:val="0"/>
        <w:bCs w:val="0"/>
        <w:i w:val="0"/>
        <w:iCs w:val="0"/>
        <w:smallCaps w:val="0"/>
        <w:strike w:val="0"/>
        <w:color w:val="000000"/>
        <w:spacing w:val="0"/>
        <w:w w:val="100"/>
        <w:position w:val="0"/>
        <w:sz w:val="28"/>
        <w:szCs w:val="28"/>
        <w:u w:val="none"/>
      </w:rPr>
    </w:lvl>
    <w:lvl w:ilvl="3">
      <w:start w:val="1"/>
      <w:numFmt w:val="decimal"/>
      <w:lvlText w:val="11.%1."/>
      <w:lvlJc w:val="left"/>
      <w:rPr>
        <w:b w:val="0"/>
        <w:bCs w:val="0"/>
        <w:i w:val="0"/>
        <w:iCs w:val="0"/>
        <w:smallCaps w:val="0"/>
        <w:strike w:val="0"/>
        <w:color w:val="000000"/>
        <w:spacing w:val="0"/>
        <w:w w:val="100"/>
        <w:position w:val="0"/>
        <w:sz w:val="28"/>
        <w:szCs w:val="28"/>
        <w:u w:val="none"/>
      </w:rPr>
    </w:lvl>
    <w:lvl w:ilvl="4">
      <w:start w:val="1"/>
      <w:numFmt w:val="decimal"/>
      <w:lvlText w:val="11.%1."/>
      <w:lvlJc w:val="left"/>
      <w:rPr>
        <w:b w:val="0"/>
        <w:bCs w:val="0"/>
        <w:i w:val="0"/>
        <w:iCs w:val="0"/>
        <w:smallCaps w:val="0"/>
        <w:strike w:val="0"/>
        <w:color w:val="000000"/>
        <w:spacing w:val="0"/>
        <w:w w:val="100"/>
        <w:position w:val="0"/>
        <w:sz w:val="28"/>
        <w:szCs w:val="28"/>
        <w:u w:val="none"/>
      </w:rPr>
    </w:lvl>
    <w:lvl w:ilvl="5">
      <w:start w:val="1"/>
      <w:numFmt w:val="decimal"/>
      <w:lvlText w:val="11.%1."/>
      <w:lvlJc w:val="left"/>
      <w:rPr>
        <w:b w:val="0"/>
        <w:bCs w:val="0"/>
        <w:i w:val="0"/>
        <w:iCs w:val="0"/>
        <w:smallCaps w:val="0"/>
        <w:strike w:val="0"/>
        <w:color w:val="000000"/>
        <w:spacing w:val="0"/>
        <w:w w:val="100"/>
        <w:position w:val="0"/>
        <w:sz w:val="28"/>
        <w:szCs w:val="28"/>
        <w:u w:val="none"/>
      </w:rPr>
    </w:lvl>
    <w:lvl w:ilvl="6">
      <w:start w:val="1"/>
      <w:numFmt w:val="decimal"/>
      <w:lvlText w:val="11.%1."/>
      <w:lvlJc w:val="left"/>
      <w:rPr>
        <w:b w:val="0"/>
        <w:bCs w:val="0"/>
        <w:i w:val="0"/>
        <w:iCs w:val="0"/>
        <w:smallCaps w:val="0"/>
        <w:strike w:val="0"/>
        <w:color w:val="000000"/>
        <w:spacing w:val="0"/>
        <w:w w:val="100"/>
        <w:position w:val="0"/>
        <w:sz w:val="28"/>
        <w:szCs w:val="28"/>
        <w:u w:val="none"/>
      </w:rPr>
    </w:lvl>
    <w:lvl w:ilvl="7">
      <w:start w:val="1"/>
      <w:numFmt w:val="decimal"/>
      <w:lvlText w:val="11.%1."/>
      <w:lvlJc w:val="left"/>
      <w:rPr>
        <w:b w:val="0"/>
        <w:bCs w:val="0"/>
        <w:i w:val="0"/>
        <w:iCs w:val="0"/>
        <w:smallCaps w:val="0"/>
        <w:strike w:val="0"/>
        <w:color w:val="000000"/>
        <w:spacing w:val="0"/>
        <w:w w:val="100"/>
        <w:position w:val="0"/>
        <w:sz w:val="28"/>
        <w:szCs w:val="28"/>
        <w:u w:val="none"/>
      </w:rPr>
    </w:lvl>
    <w:lvl w:ilvl="8">
      <w:start w:val="1"/>
      <w:numFmt w:val="decimal"/>
      <w:lvlText w:val="11.%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4782AF5"/>
    <w:multiLevelType w:val="multilevel"/>
    <w:tmpl w:val="5F1C5054"/>
    <w:lvl w:ilvl="0">
      <w:start w:val="1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0C1F3E"/>
    <w:multiLevelType w:val="multilevel"/>
    <w:tmpl w:val="AFCCA00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763DF0"/>
    <w:multiLevelType w:val="multilevel"/>
    <w:tmpl w:val="D6C8692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E48"/>
    <w:rsid w:val="001376BB"/>
    <w:rsid w:val="00197CC0"/>
    <w:rsid w:val="00401982"/>
    <w:rsid w:val="004861BD"/>
    <w:rsid w:val="005070C0"/>
    <w:rsid w:val="00511ED6"/>
    <w:rsid w:val="00653CD4"/>
    <w:rsid w:val="00695815"/>
    <w:rsid w:val="00721A85"/>
    <w:rsid w:val="008A4053"/>
    <w:rsid w:val="008F0C53"/>
    <w:rsid w:val="008F1E48"/>
    <w:rsid w:val="009C1198"/>
    <w:rsid w:val="00D3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BA18"/>
  <w15:docId w15:val="{C9DC7DE7-4952-47F6-9ED1-F827680A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BD"/>
    <w:pPr>
      <w:ind w:left="720"/>
      <w:contextualSpacing/>
    </w:pPr>
  </w:style>
  <w:style w:type="paragraph" w:styleId="a4">
    <w:name w:val="header"/>
    <w:basedOn w:val="a"/>
    <w:link w:val="a5"/>
    <w:uiPriority w:val="99"/>
    <w:unhideWhenUsed/>
    <w:rsid w:val="00401982"/>
    <w:pPr>
      <w:tabs>
        <w:tab w:val="center" w:pos="4677"/>
        <w:tab w:val="right" w:pos="9355"/>
      </w:tabs>
    </w:pPr>
  </w:style>
  <w:style w:type="character" w:customStyle="1" w:styleId="a5">
    <w:name w:val="Верхний колонтитул Знак"/>
    <w:basedOn w:val="a0"/>
    <w:link w:val="a4"/>
    <w:uiPriority w:val="99"/>
    <w:rsid w:val="00401982"/>
  </w:style>
  <w:style w:type="paragraph" w:styleId="a6">
    <w:name w:val="footer"/>
    <w:basedOn w:val="a"/>
    <w:link w:val="a7"/>
    <w:uiPriority w:val="99"/>
    <w:unhideWhenUsed/>
    <w:rsid w:val="00401982"/>
    <w:pPr>
      <w:tabs>
        <w:tab w:val="center" w:pos="4677"/>
        <w:tab w:val="right" w:pos="9355"/>
      </w:tabs>
    </w:pPr>
  </w:style>
  <w:style w:type="character" w:customStyle="1" w:styleId="a7">
    <w:name w:val="Нижний колонтитул Знак"/>
    <w:basedOn w:val="a0"/>
    <w:link w:val="a6"/>
    <w:uiPriority w:val="99"/>
    <w:rsid w:val="00401982"/>
  </w:style>
  <w:style w:type="paragraph" w:styleId="a8">
    <w:name w:val="Balloon Text"/>
    <w:basedOn w:val="a"/>
    <w:link w:val="a9"/>
    <w:uiPriority w:val="99"/>
    <w:semiHidden/>
    <w:unhideWhenUsed/>
    <w:rsid w:val="00D35DD6"/>
    <w:rPr>
      <w:rFonts w:ascii="Tahoma" w:hAnsi="Tahoma" w:cs="Tahoma"/>
      <w:sz w:val="16"/>
      <w:szCs w:val="16"/>
    </w:rPr>
  </w:style>
  <w:style w:type="character" w:customStyle="1" w:styleId="a9">
    <w:name w:val="Текст выноски Знак"/>
    <w:basedOn w:val="a0"/>
    <w:link w:val="a8"/>
    <w:uiPriority w:val="99"/>
    <w:semiHidden/>
    <w:rsid w:val="00D3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Караульникова Виктория Олеговна</dc:creator>
  <cp:keywords/>
  <dc:description/>
  <cp:lastModifiedBy>Солодовник Оксана Валерьевна</cp:lastModifiedBy>
  <cp:revision>6</cp:revision>
  <cp:lastPrinted>2023-10-19T14:22:00Z</cp:lastPrinted>
  <dcterms:created xsi:type="dcterms:W3CDTF">2023-10-19T11:10:00Z</dcterms:created>
  <dcterms:modified xsi:type="dcterms:W3CDTF">2024-04-15T08:55:00Z</dcterms:modified>
</cp:coreProperties>
</file>