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5F5" w:rsidRPr="00BE75F5" w:rsidRDefault="00BE75F5" w:rsidP="00BE75F5">
      <w:pPr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5F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E75F5" w:rsidRPr="00BE75F5" w:rsidRDefault="00BE75F5" w:rsidP="00BE75F5">
      <w:pPr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5F5" w:rsidRPr="00BE75F5" w:rsidRDefault="00BE75F5" w:rsidP="00BE75F5">
      <w:pPr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5F5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E75F5" w:rsidRPr="00BE75F5" w:rsidRDefault="00BE75F5" w:rsidP="00BE75F5">
      <w:pPr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5F5" w:rsidRPr="00BE75F5" w:rsidRDefault="00BE75F5" w:rsidP="00BE75F5">
      <w:pPr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8"/>
          <w:szCs w:val="28"/>
          <w:lang w:val="zh-CN"/>
        </w:rPr>
      </w:pPr>
      <w:r w:rsidRPr="00BE75F5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BE75F5" w:rsidRPr="00BE75F5" w:rsidRDefault="00BE75F5" w:rsidP="00BE75F5">
      <w:pPr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val="zh-CN"/>
        </w:rPr>
        <w:t>Донецкой Народной Республики</w:t>
      </w:r>
    </w:p>
    <w:p w:rsidR="00BE75F5" w:rsidRPr="00BE75F5" w:rsidRDefault="00BE75F5" w:rsidP="00BE75F5">
      <w:pPr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5F5">
        <w:rPr>
          <w:rFonts w:ascii="Times New Roman" w:eastAsia="Times New Roman" w:hAnsi="Times New Roman" w:cs="Times New Roman"/>
          <w:sz w:val="28"/>
          <w:szCs w:val="28"/>
        </w:rPr>
        <w:t>от 18 июля 2024 г. № 74-3</w:t>
      </w:r>
    </w:p>
    <w:p w:rsidR="00BE75F5" w:rsidRPr="00BE75F5" w:rsidRDefault="00BE75F5" w:rsidP="00BE75F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E75F5" w:rsidRPr="00BE75F5" w:rsidRDefault="00BE75F5" w:rsidP="00BE75F5">
      <w:pPr>
        <w:spacing w:after="200" w:line="240" w:lineRule="auto"/>
        <w:ind w:left="-3" w:right="-43" w:firstLine="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BE75F5" w:rsidRPr="00BE75F5" w:rsidRDefault="00BE75F5" w:rsidP="00BE75F5">
      <w:pPr>
        <w:tabs>
          <w:tab w:val="left" w:pos="8222"/>
        </w:tabs>
        <w:spacing w:after="200" w:line="240" w:lineRule="auto"/>
        <w:ind w:left="-3" w:right="-2" w:firstLine="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при реализации которых возникают расходные обязательства Донецкой Народной Республики, в целях </w:t>
      </w:r>
      <w:proofErr w:type="spellStart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предоставляется субсидия из федерального бюджета бюджету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Донецкой Народной Республики на </w:t>
      </w:r>
      <w:proofErr w:type="spellStart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предоставлению субсидий льготным категориям граждан на покупку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установку газоиспользующего оборудования, проведение работ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социальной газификации (</w:t>
      </w:r>
      <w:proofErr w:type="spellStart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75F5" w:rsidRPr="00BE75F5" w:rsidRDefault="00BE75F5" w:rsidP="00BE75F5">
      <w:pPr>
        <w:tabs>
          <w:tab w:val="left" w:pos="8222"/>
        </w:tabs>
        <w:spacing w:after="200" w:line="240" w:lineRule="auto"/>
        <w:ind w:left="1134" w:right="992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75F5" w:rsidRPr="00BE75F5" w:rsidRDefault="00BE75F5" w:rsidP="00BE7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Перечень мероприятий, при реализации которых возникают расходные обязательства Донецкой Народной Республики, в целях </w:t>
      </w:r>
      <w:proofErr w:type="spellStart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предоставляется субсидия из федерального бюджета бюджету Донецкой Народной Республики на </w:t>
      </w:r>
      <w:proofErr w:type="spellStart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предоставлению субсидий льготным категориям граждан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покупку и установку газоиспользующего оборудования, проведение работ при социальной газификации (</w:t>
      </w:r>
      <w:proofErr w:type="spellStart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мероприятия) разработан в соответствии с общими требованиями к порядку определения размера субсидий льготным категориям граждан на покупку и установку газоиспользующего оборудования, проведение работ внутри границ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земельных участков в рамках реализации мероприятий по осуществлению подключения (технологического присоединения) газоиспользующего оборудования</w:t>
      </w:r>
      <w:r w:rsidRPr="00BE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 к газораспределительным сетям</w:t>
      </w:r>
      <w:r w:rsidRPr="00BE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BE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75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заключившим договор о подключении, являющимися приложением к Правилам предоставления и распределения в 2024 году субсидий из федерального бюджета бюджетам субъектов Российской Федерации на </w:t>
      </w:r>
      <w:proofErr w:type="spellStart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являющимися приложением № 37 к государственной программе Российской Федерации «Развитие энергетики», утвержденной постановлением Правительства Российской Федерации от 15 апреля 2014 года № 321 «Об утверждении государственной программы Российской Федерации «Развитие энергетики».</w:t>
      </w:r>
    </w:p>
    <w:p w:rsidR="00BE75F5" w:rsidRPr="00BE75F5" w:rsidRDefault="00BE75F5" w:rsidP="00BE7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целях настоящего Перечня используются понятия, установленные </w:t>
      </w:r>
      <w:hyperlink r:id="rId4" w:history="1">
        <w:r w:rsidRPr="00BE75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предоставления и распределения в 2024 году субсидий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федерального бюджета бюджетам субъектов Российской Федерации 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предоставлению субсидий льготным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являющихся приложением № 37 к государственной программе Российской Федерации «Развитие энергетики», утвержденной постановлением Правительства Российской Федерации от 15 апреля 2014 года № 321 «Об утверждении государственной программы Российской Федерации «Развитие энергетики».</w:t>
      </w:r>
    </w:p>
    <w:p w:rsidR="00BE75F5" w:rsidRPr="00BE75F5" w:rsidRDefault="00BE75F5" w:rsidP="00BE7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Перечень мероприятий включает:</w:t>
      </w:r>
    </w:p>
    <w:p w:rsidR="00BE75F5" w:rsidRPr="00BE75F5" w:rsidRDefault="00BE75F5" w:rsidP="00BE7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Проектирование сети газопотребления, включая расходы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проведение инженерно-геодезических изысканий, разработку проектной документации и рабочей документации, согласование прокладки объектов сети газопотребления с владельцами смежных коммуникаций (при необходимости).</w:t>
      </w:r>
    </w:p>
    <w:p w:rsidR="00BE75F5" w:rsidRPr="00BE75F5" w:rsidRDefault="00BE75F5" w:rsidP="00BE7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Осуществление строительно-монтажных работ сети газопотребления, включая расходы на строительство линейной части сети газопотребления (газопровода), строительство пунктов редуцирования газа и устройств электрохимической защиты от коррозии, установку отключающих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на покраску газопроводов, продувку газопроводов и газоиспользующего оборудования, испытание газопровода на герметичность, на выполнение пусконаладочных работ, проведение контрольной опрессовки газопровода.</w:t>
      </w:r>
    </w:p>
    <w:p w:rsidR="00BE75F5" w:rsidRPr="00BE75F5" w:rsidRDefault="00BE75F5" w:rsidP="00BE7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Осуществление затрат на покупку и установку газоиспользующего оборудования, произведенного на территории Российской Федерации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критериями и порядком подтверждения, установленными постановлением Правительства Российской Федерации от 17 июля 2015 года № 719 «О подтверждении производства промышленной продукции </w:t>
      </w: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Российской Федерации», включая в том числе:</w:t>
      </w:r>
    </w:p>
    <w:p w:rsidR="00BE75F5" w:rsidRPr="00BE75F5" w:rsidRDefault="00BE75F5" w:rsidP="00BE7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 (газовый двухконтурный или одноконтурный напольный котел, газовый двухконтурный или одноконтурный настенный котел);</w:t>
      </w:r>
    </w:p>
    <w:p w:rsidR="00BE75F5" w:rsidRPr="00BE75F5" w:rsidRDefault="00BE75F5" w:rsidP="00BE7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газовый водонагреватель;</w:t>
      </w:r>
    </w:p>
    <w:p w:rsidR="00BE75F5" w:rsidRPr="00BE75F5" w:rsidRDefault="00BE75F5" w:rsidP="00BE7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газовую плиту, газовую варочную панель;</w:t>
      </w:r>
    </w:p>
    <w:p w:rsidR="00BE75F5" w:rsidRPr="00BE75F5" w:rsidRDefault="00BE75F5" w:rsidP="00BE7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счетчики газа (прибор учета газа);</w:t>
      </w:r>
    </w:p>
    <w:p w:rsidR="00BE75F5" w:rsidRPr="00BE75F5" w:rsidRDefault="00BE75F5" w:rsidP="00BE7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колонку (или бойлер косвенного нагрева);</w:t>
      </w:r>
    </w:p>
    <w:p w:rsidR="00BE75F5" w:rsidRPr="00BE75F5" w:rsidRDefault="00BE75F5" w:rsidP="00BE7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контроля загазованности;</w:t>
      </w:r>
    </w:p>
    <w:p w:rsidR="00BE75F5" w:rsidRPr="00BE75F5" w:rsidRDefault="00BE75F5" w:rsidP="00BE7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иное допустимое к установке в домовладениях оборудование, работающее на природном газе и необходимое для отопления (теплоснабжения) домовладений и для </w:t>
      </w:r>
      <w:proofErr w:type="spellStart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пищеприготовления</w:t>
      </w:r>
      <w:proofErr w:type="spellEnd"/>
      <w:r w:rsidRPr="00BE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DBA" w:rsidRDefault="00BE75F5">
      <w:bookmarkStart w:id="0" w:name="_GoBack"/>
      <w:bookmarkEnd w:id="0"/>
    </w:p>
    <w:sectPr w:rsidR="009B0DBA" w:rsidSect="00BE75F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F5"/>
    <w:rsid w:val="001D4C18"/>
    <w:rsid w:val="00BE75F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3EC3F-545D-4F84-9050-FA1CBD3E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EDAD05F395A854642B3DF5ECDAC5B7D8837659D455D284D0B8A122A08A9EC7A401D0021653EE93ADB6E0B3034CA20408A8B15B9856CF8Bf4h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2024-07-22T09:04:00Z</dcterms:created>
  <dcterms:modified xsi:type="dcterms:W3CDTF">2024-07-22T09:05:00Z</dcterms:modified>
</cp:coreProperties>
</file>