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12" w:rsidRDefault="00864D12" w:rsidP="00864D12">
      <w:pPr>
        <w:pStyle w:val="1"/>
        <w:spacing w:after="0"/>
        <w:ind w:left="9900" w:firstLine="0"/>
      </w:pPr>
      <w:r>
        <w:rPr>
          <w:color w:val="000000"/>
        </w:rPr>
        <w:t>Приложение 1</w:t>
      </w:r>
    </w:p>
    <w:p w:rsidR="00864D12" w:rsidRDefault="00864D12" w:rsidP="00864D12">
      <w:pPr>
        <w:pStyle w:val="1"/>
        <w:spacing w:after="640"/>
        <w:ind w:left="9900" w:firstLine="0"/>
      </w:pPr>
      <w:r>
        <w:rPr>
          <w:color w:val="000000"/>
        </w:rPr>
        <w:t>к распоряжению Правительства Донецкой Народной Республики от 23 июля 2024 г. № 76-Р2</w:t>
      </w:r>
    </w:p>
    <w:p w:rsidR="00864D12" w:rsidRDefault="00864D12" w:rsidP="00864D12">
      <w:pPr>
        <w:pStyle w:val="1"/>
        <w:ind w:firstLine="0"/>
        <w:jc w:val="center"/>
      </w:pPr>
      <w:r>
        <w:rPr>
          <w:color w:val="000000"/>
        </w:rPr>
        <w:t>Имущество, передаваемое из государственной собственности Донецкой Народной Республики</w:t>
      </w:r>
      <w:r>
        <w:rPr>
          <w:color w:val="000000"/>
        </w:rPr>
        <w:br/>
        <w:t>в собственность муниципальных образований Донецкой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496"/>
        <w:gridCol w:w="3178"/>
        <w:gridCol w:w="4502"/>
        <w:gridCol w:w="1886"/>
        <w:gridCol w:w="1642"/>
      </w:tblGrid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jc w:val="center"/>
            </w:pPr>
            <w:r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54" w:lineRule="auto"/>
              <w:jc w:val="center"/>
            </w:pPr>
            <w:r>
              <w:rPr>
                <w:color w:val="000000"/>
              </w:rPr>
              <w:t>Наименование конечного потребителя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ИНОД/ИНОИ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54" w:lineRule="auto"/>
              <w:jc w:val="center"/>
            </w:pPr>
            <w:r>
              <w:rPr>
                <w:color w:val="000000"/>
              </w:rPr>
              <w:t>Количество комплектов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jc w:val="center"/>
            </w:pPr>
            <w:r>
              <w:rPr>
                <w:color w:val="000000"/>
              </w:rPr>
              <w:t>Городской округ Донецк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57" w:lineRule="auto"/>
            </w:pPr>
            <w:r>
              <w:rPr>
                <w:color w:val="000000"/>
              </w:rPr>
              <w:t>МБУ КДЮСШ № 9 «</w:t>
            </w:r>
            <w:proofErr w:type="spellStart"/>
            <w:r>
              <w:rPr>
                <w:color w:val="000000"/>
              </w:rPr>
              <w:t>Кировец</w:t>
            </w:r>
            <w:proofErr w:type="spellEnd"/>
            <w:r>
              <w:rPr>
                <w:color w:val="000000"/>
              </w:rPr>
              <w:t>» г. Донецк, ул. Кирова, д. 149 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«Спортивная гимнастика»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jc w:val="center"/>
            </w:pPr>
            <w:proofErr w:type="spellStart"/>
            <w:r>
              <w:rPr>
                <w:color w:val="000000"/>
              </w:rPr>
              <w:t>Амвро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сиевский</w:t>
            </w:r>
            <w:proofErr w:type="spellEnd"/>
            <w:r>
              <w:rPr>
                <w:color w:val="000000"/>
              </w:rPr>
              <w:t xml:space="preserve"> муниципальный округ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«</w:t>
            </w:r>
            <w:proofErr w:type="spellStart"/>
            <w:r>
              <w:rPr>
                <w:color w:val="000000"/>
              </w:rPr>
              <w:t>Амвро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сиевская</w:t>
            </w:r>
            <w:proofErr w:type="spellEnd"/>
            <w:r>
              <w:rPr>
                <w:color w:val="000000"/>
              </w:rPr>
              <w:t xml:space="preserve"> детско-юношеская спортивная школа» г. </w:t>
            </w:r>
            <w:proofErr w:type="spellStart"/>
            <w:r>
              <w:rPr>
                <w:color w:val="000000"/>
              </w:rPr>
              <w:t>Амвро</w:t>
            </w:r>
            <w:proofErr w:type="spellEnd"/>
            <w:r>
              <w:rPr>
                <w:color w:val="000000"/>
              </w:rPr>
              <w:t xml:space="preserve"> спевка, ул. Фрунзе д. 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«Бокс»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«Волейбол»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  <w:jc w:val="center"/>
            </w:pPr>
            <w:r>
              <w:rPr>
                <w:color w:val="000000"/>
              </w:rPr>
              <w:t>Городской округ Горловка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города Горловка детско-юношеская спортивная школа № 2 г. Горловка, ул. Щербакова, д. 6Б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«Волейбол»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864D12" w:rsidRDefault="00864D12" w:rsidP="00864D12">
      <w:pPr>
        <w:sectPr w:rsidR="00864D12">
          <w:pgSz w:w="16840" w:h="11900" w:orient="landscape"/>
          <w:pgMar w:top="1694" w:right="1055" w:bottom="572" w:left="9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496"/>
        <w:gridCol w:w="3178"/>
        <w:gridCol w:w="4502"/>
        <w:gridCol w:w="1886"/>
        <w:gridCol w:w="1642"/>
      </w:tblGrid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города Горловка детско-юношеская спортивная школа № 3 г. Горловка, ул. Болотникова, д. 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«Бокс»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jc w:val="center"/>
            </w:pPr>
            <w:r>
              <w:rPr>
                <w:color w:val="000000"/>
              </w:rPr>
              <w:t>Городской округ Докучаевск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«Детско- юношеская спортивная школа «Доломит» администрации города Докучаевска г Докучаевск, ул. Комсомольская, д. 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Комплект «Соревновательные гири»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  <w:jc w:val="center"/>
            </w:pPr>
            <w:r>
              <w:rPr>
                <w:color w:val="000000"/>
              </w:rPr>
              <w:t>Городской округ Енакиево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КДЮСШ администрации города Енакиево г. Енакиево, ул. Фурманова, д. 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«Бокс»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«Спортивная гимнастика»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  <w:jc w:val="center"/>
            </w:pPr>
            <w:r>
              <w:rPr>
                <w:color w:val="000000"/>
              </w:rPr>
              <w:t>Городской округ Макеевка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комплексная «Детско-юношеская спортивная школа № 1 города Макеевки» г. Макеевка, ул. Плеханова, д. 17А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«Волейбол»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«Спортивная гимнастика»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864D12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БУ «Комплексная детско-юношеская спортивная школа города Макеевки»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Pr="00864D12" w:rsidRDefault="00864D12" w:rsidP="00864D12">
            <w:pPr>
              <w:pStyle w:val="a5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Pr="00864D12" w:rsidRDefault="00864D12" w:rsidP="00864D12">
            <w:pPr>
              <w:pStyle w:val="a5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Д0001851378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864D12" w:rsidRDefault="00864D12" w:rsidP="00864D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496"/>
        <w:gridCol w:w="3178"/>
        <w:gridCol w:w="4502"/>
        <w:gridCol w:w="1886"/>
        <w:gridCol w:w="1642"/>
      </w:tblGrid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54" w:lineRule="auto"/>
              <w:ind w:left="140" w:hanging="140"/>
            </w:pPr>
            <w:r>
              <w:rPr>
                <w:color w:val="000000"/>
              </w:rPr>
              <w:t>г Макеевка, улица Кирова, дом 73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jc w:val="center"/>
            </w:pPr>
            <w:r>
              <w:rPr>
                <w:color w:val="000000"/>
              </w:rPr>
              <w:t>Городской округ Мариуполь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комплексная детско-юношеская спортивная школа «Атлетик»</w:t>
            </w:r>
          </w:p>
          <w:p w:rsidR="00864D12" w:rsidRDefault="00864D12" w:rsidP="00E155B7">
            <w:pPr>
              <w:pStyle w:val="a5"/>
              <w:tabs>
                <w:tab w:val="left" w:pos="221"/>
              </w:tabs>
            </w:pPr>
            <w:r>
              <w:rPr>
                <w:color w:val="000000"/>
              </w:rPr>
              <w:t>г.</w:t>
            </w:r>
            <w:r>
              <w:rPr>
                <w:color w:val="000000"/>
              </w:rPr>
              <w:tab/>
              <w:t>Мариуполь,</w:t>
            </w:r>
          </w:p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Азовстальская</w:t>
            </w:r>
            <w:proofErr w:type="spellEnd"/>
            <w:r>
              <w:rPr>
                <w:color w:val="000000"/>
              </w:rPr>
              <w:t>,</w:t>
            </w:r>
          </w:p>
          <w:p w:rsidR="00864D12" w:rsidRDefault="00864D12" w:rsidP="00E155B7">
            <w:pPr>
              <w:pStyle w:val="a5"/>
              <w:tabs>
                <w:tab w:val="left" w:pos="312"/>
              </w:tabs>
            </w:pPr>
            <w:r>
              <w:rPr>
                <w:color w:val="000000"/>
              </w:rPr>
              <w:t>д.</w:t>
            </w:r>
            <w:r>
              <w:rPr>
                <w:color w:val="000000"/>
              </w:rPr>
              <w:tab/>
              <w:t>160а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«Бокс»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57" w:lineRule="auto"/>
            </w:pPr>
            <w:r>
              <w:rPr>
                <w:color w:val="000000"/>
              </w:rPr>
              <w:t>МБУ комплексная детско-юношеская спортивная школа «Олимпия» г. Мариуполь, ул. Волгоградская, д. 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  <w:jc w:val="center"/>
            </w:pPr>
            <w:r>
              <w:rPr>
                <w:color w:val="000000"/>
              </w:rPr>
              <w:t>Городской округ Снежное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«Комплексная детско-юношеская спортивная школа города Снежное» г. Снежное, ул. Декабристов, д. 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«Волейбол»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12</w:t>
            </w:r>
            <w:bookmarkStart w:id="0" w:name="_GoBack"/>
            <w:bookmarkEnd w:id="0"/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jc w:val="center"/>
            </w:pPr>
            <w:proofErr w:type="spellStart"/>
            <w:r>
              <w:rPr>
                <w:color w:val="000000"/>
              </w:rPr>
              <w:t>Старобешевский</w:t>
            </w:r>
            <w:proofErr w:type="spellEnd"/>
            <w:r>
              <w:rPr>
                <w:color w:val="000000"/>
              </w:rPr>
              <w:t xml:space="preserve"> муниципальный округ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«</w:t>
            </w:r>
            <w:proofErr w:type="spellStart"/>
            <w:r>
              <w:rPr>
                <w:color w:val="000000"/>
              </w:rPr>
              <w:t>Старобешевская</w:t>
            </w:r>
            <w:proofErr w:type="spellEnd"/>
            <w:r>
              <w:rPr>
                <w:color w:val="000000"/>
              </w:rPr>
              <w:t xml:space="preserve"> районная ДЮСШ» </w:t>
            </w:r>
            <w:proofErr w:type="spellStart"/>
            <w:r>
              <w:rPr>
                <w:color w:val="000000"/>
              </w:rPr>
              <w:t>Старобешевский</w:t>
            </w:r>
            <w:proofErr w:type="spellEnd"/>
            <w:r>
              <w:rPr>
                <w:color w:val="000000"/>
              </w:rPr>
              <w:t xml:space="preserve"> р-н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Новый Свет, ул. Кирова д. 7а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Д0001851381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«Швертботы»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Д0001851383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864D12" w:rsidRDefault="00864D12" w:rsidP="00864D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496"/>
        <w:gridCol w:w="3178"/>
        <w:gridCol w:w="4502"/>
        <w:gridCol w:w="1886"/>
        <w:gridCol w:w="1642"/>
      </w:tblGrid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57" w:lineRule="auto"/>
              <w:jc w:val="center"/>
            </w:pPr>
            <w:proofErr w:type="spellStart"/>
            <w:r>
              <w:rPr>
                <w:color w:val="000000"/>
              </w:rPr>
              <w:t>Тельмановский</w:t>
            </w:r>
            <w:proofErr w:type="spellEnd"/>
            <w:r>
              <w:rPr>
                <w:color w:val="000000"/>
              </w:rPr>
              <w:t xml:space="preserve"> муниципальный округ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МБУ «</w:t>
            </w:r>
            <w:proofErr w:type="spellStart"/>
            <w:r>
              <w:rPr>
                <w:color w:val="000000"/>
              </w:rPr>
              <w:t>Тельмановская</w:t>
            </w:r>
            <w:proofErr w:type="spellEnd"/>
            <w:r>
              <w:rPr>
                <w:color w:val="000000"/>
              </w:rPr>
              <w:t xml:space="preserve"> районная детско- юношеская спортивная школа» </w:t>
            </w:r>
            <w:proofErr w:type="spellStart"/>
            <w:r>
              <w:rPr>
                <w:color w:val="000000"/>
              </w:rPr>
              <w:t>Тельмановский</w:t>
            </w:r>
            <w:proofErr w:type="spellEnd"/>
            <w:r>
              <w:rPr>
                <w:color w:val="000000"/>
              </w:rPr>
              <w:t xml:space="preserve"> р-н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Тельманово ул. Первомайская д. 117А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«Футбол/Мини-футбол»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jc w:val="center"/>
            </w:pPr>
            <w:r>
              <w:rPr>
                <w:color w:val="000000"/>
              </w:rPr>
              <w:t xml:space="preserve">Городской округ </w:t>
            </w:r>
            <w:proofErr w:type="spellStart"/>
            <w:r>
              <w:rPr>
                <w:color w:val="000000"/>
              </w:rPr>
              <w:t>Харцызск</w:t>
            </w:r>
            <w:proofErr w:type="spellEnd"/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МБУ детско-юношеская спортивная школа города </w:t>
            </w:r>
            <w:proofErr w:type="spellStart"/>
            <w:r>
              <w:rPr>
                <w:color w:val="000000"/>
              </w:rPr>
              <w:t>Зугрэса</w:t>
            </w:r>
            <w:proofErr w:type="spellEnd"/>
            <w:r>
              <w:rPr>
                <w:color w:val="000000"/>
              </w:rPr>
              <w:t xml:space="preserve"> «Энергетик» г. </w:t>
            </w:r>
            <w:proofErr w:type="spellStart"/>
            <w:r>
              <w:rPr>
                <w:color w:val="000000"/>
              </w:rPr>
              <w:t>Зугрэс</w:t>
            </w:r>
            <w:proofErr w:type="spellEnd"/>
            <w:r>
              <w:rPr>
                <w:color w:val="000000"/>
              </w:rPr>
              <w:t>, улица Ленинградская, дом 2а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«Байдарки»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«Бокс»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/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«Волейбол»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864D12" w:rsidRDefault="00864D12" w:rsidP="00864D12">
      <w:pPr>
        <w:spacing w:after="639" w:line="1" w:lineRule="exact"/>
      </w:pPr>
    </w:p>
    <w:p w:rsidR="00864D12" w:rsidRDefault="00864D12" w:rsidP="00864D12">
      <w:pPr>
        <w:pStyle w:val="1"/>
        <w:ind w:firstLine="0"/>
        <w:jc w:val="center"/>
      </w:pPr>
      <w:r>
        <w:rPr>
          <w:color w:val="000000"/>
        </w:rPr>
        <w:t>Комплектация имущества, передаваемого из государственной собственности Донецкой Народной Республики</w:t>
      </w:r>
      <w:r>
        <w:rPr>
          <w:color w:val="000000"/>
        </w:rPr>
        <w:br/>
        <w:t>в собственность муниципальных образований Донецкой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686"/>
        <w:gridCol w:w="10411"/>
      </w:tblGrid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54" w:lineRule="auto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ind w:firstLine="240"/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Комплектация имущества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«Байдарки»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байдарка спортивная класс К-1 М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байдарка спортивная класс К-1 ML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байдарка спортивная класс К-1 L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байдарка спортивная класс К-2 М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байдарка спортивная класс К-2 ML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байдарка спортивная класс К-2 L (2 шт.)</w:t>
            </w:r>
          </w:p>
        </w:tc>
      </w:tr>
    </w:tbl>
    <w:p w:rsidR="00864D12" w:rsidRDefault="00864D12" w:rsidP="00864D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686"/>
        <w:gridCol w:w="10411"/>
      </w:tblGrid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барьер легкоатлетический универсальный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гантели массивные от 1 до 5 кг (комплект) (3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конструкция баскетбольного щита в сборе (щит, корзина с кольцом, сетка, опора)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медицинбол</w:t>
            </w:r>
            <w:proofErr w:type="spellEnd"/>
            <w:r>
              <w:rPr>
                <w:color w:val="000000"/>
              </w:rPr>
              <w:t xml:space="preserve"> (15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скамейка гимнастическая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корзина для мячей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утяжелитель для ног (15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утяжелитель для рук (15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в комплекте со скакалками (24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стойками для обводки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).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«Бокс»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барьер легкоатлетический универсальный (5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комплект гирей спортивных 16 кг, 24 кг, 32 кг (2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груша боксерская насыпная/набивная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канат для лазания (диаметром 30 мм)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лапы боксерские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лестница координационная (0,5x6 м)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гимнастический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мат-протектор настенный (2x1 м) (24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мешок боксерский (120 см, 140 см, 160 см) (9шт), мешок боксерский электронный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мяч баскетбольный (2 шт.) в комплекте с насосом универсальным с иглой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мяч набивной (</w:t>
            </w:r>
            <w:proofErr w:type="spellStart"/>
            <w:r>
              <w:rPr>
                <w:color w:val="000000"/>
              </w:rPr>
              <w:t>медицинбол</w:t>
            </w:r>
            <w:proofErr w:type="spellEnd"/>
            <w:r>
              <w:rPr>
                <w:color w:val="000000"/>
              </w:rPr>
              <w:t xml:space="preserve">) (от 1 до 10 кг) (3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.), палка железная прорезиненная - «</w:t>
            </w:r>
            <w:proofErr w:type="spellStart"/>
            <w:r>
              <w:rPr>
                <w:color w:val="000000"/>
              </w:rPr>
              <w:t>бодибар</w:t>
            </w:r>
            <w:proofErr w:type="spellEnd"/>
            <w:r>
              <w:rPr>
                <w:color w:val="000000"/>
              </w:rPr>
              <w:t xml:space="preserve">» (от 1 кг до 6 кг)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подвесная система для боксерской груши насыпной/набивной (3 шт.), подушка боксерская настенная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подвесная система для мешков боксерских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комбинированный многофункциональный тренажер (1 шт.)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«Волейбол»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мяч волейбольный (30 шт.) в комплекте с насосом универсальным (компрессор электрический)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волейбольные стойки (2 шт.) в комплекте с сеткой, протектор для волейбольных стоек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барьер легкоатлетический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корзина для мячей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мяч футбольный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гимнастический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утяжелитель для ног (12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утяжелитель для рук (12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гантели постоянной массы от 1 до 5 кг. (3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скамейка гимнастическая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медицинболы</w:t>
            </w:r>
            <w:proofErr w:type="spellEnd"/>
            <w:r>
              <w:rPr>
                <w:color w:val="000000"/>
              </w:rPr>
              <w:t xml:space="preserve"> (14 шт.)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ind w:firstLine="240"/>
            </w:pPr>
            <w:r>
              <w:rPr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барьер легкоатлетический универсальный (40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стартовые колодки (10 пар), препятствие для бега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брус для отталкивания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круг для места толкания ядра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буфер для остановки ядра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ядро массой (3 кг, 4 кг, 5 кг, 6 кг, 7,26 кг.)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стойка для прыжков в высоту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планка для прыжков в высоту (8 шт.) в комплекте с измерителем высоты установки планки для прыжков в высоту (2 шт.) место приземления для прыжков в высоту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гимнастический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палочка эстафетная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стенка гимнастическая (2 шт.)</w:t>
            </w:r>
          </w:p>
        </w:tc>
      </w:tr>
    </w:tbl>
    <w:p w:rsidR="00864D12" w:rsidRDefault="00864D12" w:rsidP="00864D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686"/>
        <w:gridCol w:w="10411"/>
      </w:tblGrid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>Комплект «Соревновательные гири»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гиря тренировочная 4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6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8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10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соревновательная 12 кг 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14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соревновательная 16 кг 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18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20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22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соревновательная 24 кг (12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гиря тренировочная 26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28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30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соревновательная 32 кг (12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гиря тренировочная 34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36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гиря тренировочная 40 кг 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мат гимнастический (6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стенка гимнастическая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перекладина гимнастическая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скамейка гимнастическая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пояс тяжелоатлетический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многофункциональный тренажер (1 шт.)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ковер борцовский (1 шт.) в комплекте с гонгом боксерским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гантели постоянной массы (2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гири спортивные (16, 24 и 32 кг) (3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 в комплекте с эспандером плечевым резиновым (12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лонжа ручная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маты гимнастические (15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медицинболы</w:t>
            </w:r>
            <w:proofErr w:type="spellEnd"/>
            <w:r>
              <w:rPr>
                <w:color w:val="000000"/>
              </w:rPr>
              <w:t xml:space="preserve"> (2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стеллаж для хранения гантелей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урна - плевательница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штанга тяжелоатлетическая тренировочная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манекен тренировочный для борьбы (8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стенка гимнастическая (8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скамейка гимнастическая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комбинированный многофункциональный тренажер (1 шт.)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«Спортивная гимнастика»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батут спортивный со страховочными столами с матами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гимнастический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бревно гимнастическое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бревно напольное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брусья гимнастические параллельные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брусья гимнастические разновысокие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гантели переменной массы (от 2 до 6,5 кг) (2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канат для лазания (диаметром 30 мм)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конь гимнастический маховый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перекладина гимнастическая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палка гимнастическая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скамейка гимнастическая (8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стенка гимнастическая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подставка для страховки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платформа страховочная для перекладины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платформа страховочная для разновысоких брусьев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мостик гимнастический - жесткий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мостик гимнастический мягкий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комбинированный многофункциональный тренажер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прыжковый конь соревновательный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панель под мостик для дорожки разбега опорного прыжка</w:t>
            </w:r>
          </w:p>
        </w:tc>
      </w:tr>
    </w:tbl>
    <w:p w:rsidR="00864D12" w:rsidRDefault="00864D12" w:rsidP="00864D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686"/>
        <w:gridCol w:w="10411"/>
      </w:tblGrid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rPr>
                <w:sz w:val="10"/>
                <w:szCs w:val="10"/>
              </w:rPr>
            </w:pP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дорожка разбега для опорного прыжка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потолочная стационарная консоль для колец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акробатическая надувная дорожка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2x2x0,2 м для зоны приземления с клапанами (17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2x2.5x0,2 м для зоны приземления с клапанами (9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2x2x0,1 м для зоны приземления с клапанами (4 шт.) в комплекте со скакалками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).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12" w:rsidRDefault="00864D12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«Футбол/Мини- футбол»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</w:pPr>
            <w:r>
              <w:rPr>
                <w:color w:val="000000"/>
              </w:rPr>
              <w:t xml:space="preserve">мяч для мини-футбола 44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мяч футбольный 44 шт. в комплекте с насосом универсальным 4 шт. (компрессор электрический), ворота футбольные стандартные алюминиевые с сеткой 2 шт. в комплекте со стойками для обводки 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ворота для мини-футбола и гандбола 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медицинболы</w:t>
            </w:r>
            <w:proofErr w:type="spellEnd"/>
            <w:r>
              <w:rPr>
                <w:color w:val="000000"/>
              </w:rPr>
              <w:t xml:space="preserve"> весом: 1-5 кг 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., перчатки футбольные для вратаря 8 шт. в комплекте со щитками футбольными 30 шт.</w:t>
            </w:r>
          </w:p>
        </w:tc>
      </w:tr>
      <w:tr w:rsidR="00864D12" w:rsidTr="00E155B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«Швертботы»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12" w:rsidRDefault="00864D12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Спортивный швертбот класса «Оптимист» (10 шт.)</w:t>
            </w:r>
          </w:p>
        </w:tc>
      </w:tr>
    </w:tbl>
    <w:p w:rsidR="009B0DBA" w:rsidRDefault="00864D12"/>
    <w:sectPr w:rsidR="009B0DBA" w:rsidSect="00864D12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12"/>
    <w:rsid w:val="001D4C18"/>
    <w:rsid w:val="00864D1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C96E"/>
  <w15:chartTrackingRefBased/>
  <w15:docId w15:val="{D0ABE0A5-E4DC-49F3-BBC6-1453C74F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D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4D12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864D1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864D12"/>
    <w:pPr>
      <w:spacing w:after="30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864D12"/>
    <w:pPr>
      <w:spacing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2024-07-25T07:23:00Z</dcterms:created>
  <dcterms:modified xsi:type="dcterms:W3CDTF">2024-07-25T07:29:00Z</dcterms:modified>
</cp:coreProperties>
</file>