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391D0" w14:textId="77777777" w:rsidR="007E33D9" w:rsidRDefault="004D3097">
      <w:pPr>
        <w:pStyle w:val="1"/>
        <w:spacing w:after="320"/>
        <w:ind w:left="5380" w:firstLine="0"/>
      </w:pPr>
      <w:r>
        <w:t>Приложение 1</w:t>
      </w:r>
    </w:p>
    <w:p w14:paraId="452DAEBB" w14:textId="77777777" w:rsidR="007E33D9" w:rsidRDefault="004D3097">
      <w:pPr>
        <w:pStyle w:val="1"/>
        <w:spacing w:after="320"/>
        <w:ind w:left="5380" w:firstLine="0"/>
      </w:pPr>
      <w:r>
        <w:t>УТВЕРЖДЕНО</w:t>
      </w:r>
    </w:p>
    <w:p w14:paraId="0495116E" w14:textId="69F7F1E2" w:rsidR="007E33D9" w:rsidRDefault="004D3097" w:rsidP="007A374D">
      <w:pPr>
        <w:pStyle w:val="1"/>
        <w:ind w:left="5380" w:firstLine="0"/>
      </w:pPr>
      <w:r>
        <w:t>Распоряжением Правительства Донецкой Народной Республики от 31 марта 2023 г. № 21-Р2</w:t>
      </w:r>
    </w:p>
    <w:p w14:paraId="68075FC3" w14:textId="3835B6A2" w:rsidR="007A374D" w:rsidRDefault="007A374D" w:rsidP="007A374D">
      <w:pPr>
        <w:pStyle w:val="1"/>
        <w:ind w:left="5380" w:firstLine="0"/>
      </w:pPr>
      <w:r>
        <w:t>(</w:t>
      </w:r>
      <w:r w:rsidRPr="007A374D">
        <w:rPr>
          <w:i/>
          <w:iCs/>
          <w:color w:val="A6A6A6" w:themeColor="background1" w:themeShade="A6"/>
        </w:rPr>
        <w:t>в ред. распоряжения Правительства ДНР</w:t>
      </w:r>
      <w:r w:rsidRPr="007A374D">
        <w:rPr>
          <w:i/>
          <w:iCs/>
        </w:rPr>
        <w:t xml:space="preserve"> </w:t>
      </w:r>
      <w:hyperlink r:id="rId7" w:history="1">
        <w:r w:rsidRPr="00374CC0">
          <w:rPr>
            <w:rStyle w:val="a4"/>
            <w:i/>
            <w:iCs/>
          </w:rPr>
          <w:t>от 11.07.2024 № 71-Р2</w:t>
        </w:r>
      </w:hyperlink>
      <w:r>
        <w:t>)</w:t>
      </w:r>
    </w:p>
    <w:p w14:paraId="3E456ACE" w14:textId="52ED057A" w:rsidR="007A374D" w:rsidRDefault="007A374D" w:rsidP="007A374D">
      <w:pPr>
        <w:pStyle w:val="1"/>
        <w:spacing w:after="320"/>
      </w:pPr>
      <w:r>
        <w:t xml:space="preserve">                                 </w:t>
      </w:r>
      <w:bookmarkStart w:id="0" w:name="_GoBack"/>
      <w:bookmarkEnd w:id="0"/>
    </w:p>
    <w:p w14:paraId="65CA661A" w14:textId="77777777" w:rsidR="007E33D9" w:rsidRDefault="004D3097">
      <w:pPr>
        <w:pStyle w:val="1"/>
        <w:ind w:firstLine="0"/>
        <w:jc w:val="center"/>
      </w:pPr>
      <w:r>
        <w:rPr>
          <w:b/>
          <w:bCs/>
        </w:rPr>
        <w:t>ПОЛОЖЕНИЕ</w:t>
      </w:r>
    </w:p>
    <w:p w14:paraId="20BBD5AE" w14:textId="59953D6F" w:rsidR="007E33D9" w:rsidRDefault="004D3097">
      <w:pPr>
        <w:pStyle w:val="1"/>
        <w:spacing w:after="320"/>
        <w:ind w:firstLine="0"/>
        <w:jc w:val="center"/>
      </w:pPr>
      <w:r>
        <w:rPr>
          <w:b/>
          <w:bCs/>
        </w:rPr>
        <w:t>о межведомственной комиссии по вопросам выплаты заработной</w:t>
      </w:r>
      <w:r>
        <w:rPr>
          <w:b/>
          <w:bCs/>
        </w:rPr>
        <w:br/>
        <w:t>платы на предприятиях и в организациях</w:t>
      </w:r>
    </w:p>
    <w:p w14:paraId="61012CB5" w14:textId="77777777" w:rsidR="007E33D9" w:rsidRDefault="004D3097">
      <w:pPr>
        <w:pStyle w:val="11"/>
        <w:keepNext/>
        <w:keepLines/>
        <w:numPr>
          <w:ilvl w:val="0"/>
          <w:numId w:val="1"/>
        </w:numPr>
        <w:tabs>
          <w:tab w:val="left" w:pos="703"/>
        </w:tabs>
      </w:pPr>
      <w:bookmarkStart w:id="1" w:name="bookmark2"/>
      <w:bookmarkStart w:id="2" w:name="bookmark0"/>
      <w:bookmarkStart w:id="3" w:name="bookmark1"/>
      <w:bookmarkStart w:id="4" w:name="bookmark3"/>
      <w:bookmarkEnd w:id="1"/>
      <w:r>
        <w:t>Общие положения</w:t>
      </w:r>
      <w:bookmarkEnd w:id="2"/>
      <w:bookmarkEnd w:id="3"/>
      <w:bookmarkEnd w:id="4"/>
    </w:p>
    <w:p w14:paraId="051CF3F3" w14:textId="4D62A071" w:rsidR="007E33D9" w:rsidRDefault="004D3097" w:rsidP="007A374D">
      <w:pPr>
        <w:pStyle w:val="1"/>
        <w:numPr>
          <w:ilvl w:val="1"/>
          <w:numId w:val="1"/>
        </w:numPr>
        <w:tabs>
          <w:tab w:val="left" w:pos="1275"/>
        </w:tabs>
        <w:ind w:firstLine="720"/>
        <w:jc w:val="both"/>
      </w:pPr>
      <w:bookmarkStart w:id="5" w:name="bookmark4"/>
      <w:bookmarkEnd w:id="5"/>
      <w:r>
        <w:t>Настоящее Положение определяет порядок деятельности межведомственной комиссии по вопросам выплаты заработной платы на предприятиях и в организациях (далее - Межведомственная комиссия).</w:t>
      </w:r>
    </w:p>
    <w:p w14:paraId="42C75CBC" w14:textId="553A2DBD" w:rsidR="007E33D9" w:rsidRDefault="004D3097" w:rsidP="007A374D">
      <w:pPr>
        <w:pStyle w:val="1"/>
        <w:numPr>
          <w:ilvl w:val="1"/>
          <w:numId w:val="1"/>
        </w:numPr>
        <w:tabs>
          <w:tab w:val="left" w:pos="1275"/>
        </w:tabs>
        <w:ind w:firstLine="720"/>
        <w:jc w:val="both"/>
      </w:pPr>
      <w:bookmarkStart w:id="6" w:name="bookmark5"/>
      <w:bookmarkEnd w:id="6"/>
      <w:r>
        <w:t>Целью создания Межведомственной комиссии являются реализация права работников на своевременную выплату заработной платы, решение вопросов по погашению задолженности по заработной плате перед работниками предприятий, учреждений и организаций всех форм собственности осуществляющих деятельность на территории Донецкой Народной Республики (далее - организации).</w:t>
      </w:r>
    </w:p>
    <w:p w14:paraId="753D7F9F" w14:textId="77777777" w:rsidR="007E33D9" w:rsidRDefault="004D3097" w:rsidP="007A374D">
      <w:pPr>
        <w:pStyle w:val="1"/>
        <w:numPr>
          <w:ilvl w:val="1"/>
          <w:numId w:val="1"/>
        </w:numPr>
        <w:tabs>
          <w:tab w:val="left" w:pos="1275"/>
        </w:tabs>
        <w:spacing w:after="320"/>
        <w:ind w:firstLine="720"/>
        <w:jc w:val="both"/>
      </w:pPr>
      <w:bookmarkStart w:id="7" w:name="bookmark6"/>
      <w:bookmarkEnd w:id="7"/>
      <w:r>
        <w:t>Межведомственная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Донецкой Народной Республики, законами Донецкой Народной Республики, актами Главы Донецкой Народной Республики и Правительства Донецкой Народной Республики, а также настоящим Положением.</w:t>
      </w:r>
    </w:p>
    <w:p w14:paraId="5355E31B" w14:textId="77777777" w:rsidR="007E33D9" w:rsidRDefault="004D3097">
      <w:pPr>
        <w:pStyle w:val="11"/>
        <w:keepNext/>
        <w:keepLines/>
        <w:numPr>
          <w:ilvl w:val="0"/>
          <w:numId w:val="1"/>
        </w:numPr>
        <w:tabs>
          <w:tab w:val="left" w:pos="703"/>
        </w:tabs>
      </w:pPr>
      <w:bookmarkStart w:id="8" w:name="bookmark9"/>
      <w:bookmarkStart w:id="9" w:name="bookmark10"/>
      <w:bookmarkStart w:id="10" w:name="bookmark7"/>
      <w:bookmarkStart w:id="11" w:name="bookmark8"/>
      <w:bookmarkEnd w:id="8"/>
      <w:r>
        <w:t>Основные функции Межведомственной комиссии</w:t>
      </w:r>
      <w:bookmarkEnd w:id="9"/>
      <w:bookmarkEnd w:id="10"/>
      <w:bookmarkEnd w:id="11"/>
    </w:p>
    <w:p w14:paraId="20F675D3" w14:textId="77777777" w:rsidR="007E33D9" w:rsidRDefault="004D3097">
      <w:pPr>
        <w:pStyle w:val="1"/>
        <w:ind w:firstLine="720"/>
        <w:jc w:val="both"/>
      </w:pPr>
      <w:r>
        <w:t>Основными функциями Межведомственной комиссии являются:</w:t>
      </w:r>
    </w:p>
    <w:p w14:paraId="2A12F286" w14:textId="77777777" w:rsidR="007E33D9" w:rsidRDefault="004D3097">
      <w:pPr>
        <w:pStyle w:val="1"/>
        <w:numPr>
          <w:ilvl w:val="1"/>
          <w:numId w:val="1"/>
        </w:numPr>
        <w:tabs>
          <w:tab w:val="left" w:pos="1275"/>
        </w:tabs>
        <w:ind w:firstLine="720"/>
        <w:jc w:val="both"/>
      </w:pPr>
      <w:bookmarkStart w:id="12" w:name="bookmark11"/>
      <w:bookmarkEnd w:id="12"/>
      <w:r>
        <w:t>Координация и взаимодействие органов исполнительной власти Донецкой Народной Республики с территориальными органами федеральных органов исполнительной власти, органами местного самоуправления Донецкой Народной Республики и организациями по вопросам:</w:t>
      </w:r>
    </w:p>
    <w:p w14:paraId="33EED479" w14:textId="06FC0BBE" w:rsidR="007E33D9" w:rsidRDefault="004D3097">
      <w:pPr>
        <w:pStyle w:val="1"/>
        <w:ind w:firstLine="720"/>
        <w:jc w:val="both"/>
      </w:pPr>
      <w:r>
        <w:t>выплаты заработной платы</w:t>
      </w:r>
      <w:r w:rsidR="007A374D">
        <w:t>.</w:t>
      </w:r>
    </w:p>
    <w:p w14:paraId="53976834" w14:textId="77777777" w:rsidR="007E33D9" w:rsidRDefault="004D3097">
      <w:pPr>
        <w:pStyle w:val="1"/>
        <w:numPr>
          <w:ilvl w:val="1"/>
          <w:numId w:val="1"/>
        </w:numPr>
        <w:tabs>
          <w:tab w:val="left" w:pos="1275"/>
        </w:tabs>
        <w:spacing w:after="320"/>
        <w:ind w:firstLine="720"/>
        <w:jc w:val="both"/>
      </w:pPr>
      <w:bookmarkStart w:id="13" w:name="bookmark12"/>
      <w:bookmarkEnd w:id="13"/>
      <w:r>
        <w:t>Анализ ситуации и причин возникновения задолженности по выплате заработной платы.</w:t>
      </w:r>
    </w:p>
    <w:p w14:paraId="72857352" w14:textId="77777777" w:rsidR="007E33D9" w:rsidRDefault="004D3097">
      <w:pPr>
        <w:pStyle w:val="1"/>
        <w:numPr>
          <w:ilvl w:val="1"/>
          <w:numId w:val="1"/>
        </w:numPr>
        <w:tabs>
          <w:tab w:val="left" w:pos="1278"/>
        </w:tabs>
        <w:ind w:firstLine="700"/>
        <w:jc w:val="both"/>
      </w:pPr>
      <w:bookmarkStart w:id="14" w:name="bookmark13"/>
      <w:bookmarkEnd w:id="14"/>
      <w:r>
        <w:lastRenderedPageBreak/>
        <w:t>Анализ ситуации по погашению задолженности по выплате заработной платы в целом по Донецкой Народной Республике, по отраслям экономики.</w:t>
      </w:r>
    </w:p>
    <w:p w14:paraId="04A6083B" w14:textId="77777777" w:rsidR="007E33D9" w:rsidRDefault="004D3097">
      <w:pPr>
        <w:pStyle w:val="1"/>
        <w:numPr>
          <w:ilvl w:val="1"/>
          <w:numId w:val="1"/>
        </w:numPr>
        <w:tabs>
          <w:tab w:val="left" w:pos="1278"/>
        </w:tabs>
        <w:ind w:firstLine="700"/>
        <w:jc w:val="both"/>
      </w:pPr>
      <w:bookmarkStart w:id="15" w:name="bookmark14"/>
      <w:bookmarkEnd w:id="15"/>
      <w:r>
        <w:t>Определение мер по недопущению возникновения задолженности по заработной плате в организациях, обеспечению ее своевременной выплаты, финансовому оздоровлению организаций, имеющих задолженность по заработной плате и ликвидации задолженности.</w:t>
      </w:r>
    </w:p>
    <w:p w14:paraId="70966139" w14:textId="77777777" w:rsidR="007E33D9" w:rsidRDefault="004D3097">
      <w:pPr>
        <w:pStyle w:val="1"/>
        <w:numPr>
          <w:ilvl w:val="1"/>
          <w:numId w:val="1"/>
        </w:numPr>
        <w:tabs>
          <w:tab w:val="left" w:pos="1278"/>
        </w:tabs>
        <w:ind w:firstLine="700"/>
        <w:jc w:val="both"/>
      </w:pPr>
      <w:bookmarkStart w:id="16" w:name="bookmark15"/>
      <w:bookmarkEnd w:id="16"/>
      <w:r>
        <w:t>Определение эффективных методов воздействия на работодателей, имеющих задолженность по выплате заработной платы.</w:t>
      </w:r>
    </w:p>
    <w:p w14:paraId="6EB82CC4" w14:textId="2FC6DD04" w:rsidR="007E33D9" w:rsidRDefault="004D3097">
      <w:pPr>
        <w:pStyle w:val="1"/>
        <w:numPr>
          <w:ilvl w:val="1"/>
          <w:numId w:val="1"/>
        </w:numPr>
        <w:tabs>
          <w:tab w:val="left" w:pos="1278"/>
        </w:tabs>
        <w:ind w:firstLine="700"/>
        <w:jc w:val="both"/>
      </w:pPr>
      <w:bookmarkStart w:id="17" w:name="bookmark16"/>
      <w:bookmarkStart w:id="18" w:name="bookmark17"/>
      <w:bookmarkEnd w:id="17"/>
      <w:bookmarkEnd w:id="18"/>
      <w:r>
        <w:t>Заслушивание на заседаниях Межведомственной комиссии информации от представителей органов исполнительной власти Донецкой Народной Республики, органов местного самоуправления Донецкой Народной Республики и организаций о принятых мерах по вопросам погашения задолженности по заработной плате.</w:t>
      </w:r>
    </w:p>
    <w:p w14:paraId="2A9A520B" w14:textId="42CA2CB7" w:rsidR="007E33D9" w:rsidRDefault="004D3097">
      <w:pPr>
        <w:pStyle w:val="1"/>
        <w:numPr>
          <w:ilvl w:val="1"/>
          <w:numId w:val="1"/>
        </w:numPr>
        <w:tabs>
          <w:tab w:val="left" w:pos="1278"/>
        </w:tabs>
        <w:spacing w:after="320"/>
        <w:ind w:firstLine="700"/>
        <w:jc w:val="both"/>
      </w:pPr>
      <w:bookmarkStart w:id="19" w:name="bookmark18"/>
      <w:bookmarkEnd w:id="19"/>
      <w:r>
        <w:t>Выработка рекомендаций и предложений по решению вопросов обеспечения погашения задолженности по выплате заработной платы в организациях.</w:t>
      </w:r>
    </w:p>
    <w:p w14:paraId="7D4A26C4" w14:textId="77777777" w:rsidR="007E33D9" w:rsidRDefault="004D3097">
      <w:pPr>
        <w:pStyle w:val="11"/>
        <w:keepNext/>
        <w:keepLines/>
        <w:numPr>
          <w:ilvl w:val="0"/>
          <w:numId w:val="1"/>
        </w:numPr>
        <w:tabs>
          <w:tab w:val="left" w:pos="710"/>
        </w:tabs>
      </w:pPr>
      <w:bookmarkStart w:id="20" w:name="bookmark21"/>
      <w:bookmarkStart w:id="21" w:name="bookmark19"/>
      <w:bookmarkStart w:id="22" w:name="bookmark20"/>
      <w:bookmarkStart w:id="23" w:name="bookmark22"/>
      <w:bookmarkEnd w:id="20"/>
      <w:r>
        <w:t>Права Межведомственной комиссии</w:t>
      </w:r>
      <w:bookmarkEnd w:id="21"/>
      <w:bookmarkEnd w:id="22"/>
      <w:bookmarkEnd w:id="23"/>
    </w:p>
    <w:p w14:paraId="20BE24F1" w14:textId="77777777" w:rsidR="007E33D9" w:rsidRDefault="004D3097">
      <w:pPr>
        <w:pStyle w:val="1"/>
        <w:ind w:firstLine="700"/>
        <w:jc w:val="both"/>
      </w:pPr>
      <w:r>
        <w:t>Межведомственная комиссия имеет право:</w:t>
      </w:r>
    </w:p>
    <w:p w14:paraId="399BEF38" w14:textId="77777777" w:rsidR="007E33D9" w:rsidRDefault="004D3097">
      <w:pPr>
        <w:pStyle w:val="1"/>
        <w:numPr>
          <w:ilvl w:val="1"/>
          <w:numId w:val="1"/>
        </w:numPr>
        <w:tabs>
          <w:tab w:val="left" w:pos="1278"/>
        </w:tabs>
        <w:ind w:firstLine="700"/>
        <w:jc w:val="both"/>
      </w:pPr>
      <w:bookmarkStart w:id="24" w:name="bookmark23"/>
      <w:bookmarkEnd w:id="24"/>
      <w:r>
        <w:t>Запрашивать и получать в установленном порядке у органов исполнительной власти Донецкой Народной Республики, органов местного самоуправления Донецкой Народной Республики, иных органов и организаций, материалы и информацию по вопросам, входящим в компетенцию Межведомственной комиссии.</w:t>
      </w:r>
    </w:p>
    <w:p w14:paraId="2E34FDA1" w14:textId="7B19A3B6" w:rsidR="007E33D9" w:rsidRDefault="004D3097">
      <w:pPr>
        <w:pStyle w:val="1"/>
        <w:numPr>
          <w:ilvl w:val="1"/>
          <w:numId w:val="1"/>
        </w:numPr>
        <w:tabs>
          <w:tab w:val="left" w:pos="1278"/>
        </w:tabs>
        <w:ind w:firstLine="700"/>
        <w:jc w:val="both"/>
      </w:pPr>
      <w:bookmarkStart w:id="25" w:name="bookmark24"/>
      <w:bookmarkEnd w:id="25"/>
      <w:r>
        <w:t>Приглашать на свои заседания представителей территориальных органов федеральных органов исполнительной власти, правоохранительных органов, а также представителей органов местного самоуправления Донецкой Народной Республики, на территории которых располагаются организации, допустившие несвоевременную выплату/невыплату заработной платы.</w:t>
      </w:r>
    </w:p>
    <w:p w14:paraId="41F2CB80" w14:textId="21AA8557" w:rsidR="007E33D9" w:rsidRDefault="004D3097">
      <w:pPr>
        <w:pStyle w:val="1"/>
        <w:numPr>
          <w:ilvl w:val="1"/>
          <w:numId w:val="1"/>
        </w:numPr>
        <w:tabs>
          <w:tab w:val="left" w:pos="1278"/>
        </w:tabs>
        <w:spacing w:after="320"/>
        <w:ind w:firstLine="700"/>
        <w:jc w:val="both"/>
      </w:pPr>
      <w:bookmarkStart w:id="26" w:name="bookmark25"/>
      <w:bookmarkEnd w:id="26"/>
      <w:r>
        <w:t>Подготавливать предложения органам государственного контроля (надзора) по принятию мер, направленных на выявление случаев несвоевременной выплаты заработной платы.</w:t>
      </w:r>
    </w:p>
    <w:p w14:paraId="1A75C851" w14:textId="77777777" w:rsidR="007E33D9" w:rsidRDefault="004D3097">
      <w:pPr>
        <w:pStyle w:val="11"/>
        <w:keepNext/>
        <w:keepLines/>
        <w:numPr>
          <w:ilvl w:val="0"/>
          <w:numId w:val="1"/>
        </w:numPr>
        <w:tabs>
          <w:tab w:val="left" w:pos="360"/>
        </w:tabs>
        <w:spacing w:after="300"/>
      </w:pPr>
      <w:bookmarkStart w:id="27" w:name="bookmark28"/>
      <w:bookmarkStart w:id="28" w:name="bookmark26"/>
      <w:bookmarkStart w:id="29" w:name="bookmark27"/>
      <w:bookmarkStart w:id="30" w:name="bookmark29"/>
      <w:bookmarkEnd w:id="27"/>
      <w:r>
        <w:t>Организация работы Межведомственной комиссии</w:t>
      </w:r>
      <w:bookmarkEnd w:id="28"/>
      <w:bookmarkEnd w:id="29"/>
      <w:bookmarkEnd w:id="30"/>
    </w:p>
    <w:p w14:paraId="33928499" w14:textId="77777777" w:rsidR="007E33D9" w:rsidRDefault="004D3097">
      <w:pPr>
        <w:pStyle w:val="1"/>
        <w:numPr>
          <w:ilvl w:val="1"/>
          <w:numId w:val="1"/>
        </w:numPr>
        <w:tabs>
          <w:tab w:val="left" w:pos="1288"/>
        </w:tabs>
        <w:ind w:firstLine="700"/>
        <w:jc w:val="both"/>
      </w:pPr>
      <w:bookmarkStart w:id="31" w:name="bookmark30"/>
      <w:bookmarkEnd w:id="31"/>
      <w:r>
        <w:t>Межведомственная комиссия осуществляет свою деятельность в соответствии с настоящим Положением.</w:t>
      </w:r>
    </w:p>
    <w:p w14:paraId="16F5ABC4" w14:textId="77777777" w:rsidR="007E33D9" w:rsidRDefault="004D3097">
      <w:pPr>
        <w:pStyle w:val="1"/>
        <w:numPr>
          <w:ilvl w:val="1"/>
          <w:numId w:val="1"/>
        </w:numPr>
        <w:tabs>
          <w:tab w:val="left" w:pos="1288"/>
        </w:tabs>
        <w:ind w:firstLine="700"/>
        <w:jc w:val="both"/>
      </w:pPr>
      <w:bookmarkStart w:id="32" w:name="bookmark31"/>
      <w:bookmarkEnd w:id="32"/>
      <w:r>
        <w:t>В состав Межведомственной комиссии входят председатель Межведомственной комиссии, заместитель председателя Межведомственной комиссии, секретарь Межведомственной комиссии и иные члены Межведомственной комиссии - представители ведомств (по согласованию).</w:t>
      </w:r>
    </w:p>
    <w:p w14:paraId="69CB2AEF" w14:textId="77777777" w:rsidR="007E33D9" w:rsidRDefault="004D3097">
      <w:pPr>
        <w:pStyle w:val="1"/>
        <w:numPr>
          <w:ilvl w:val="1"/>
          <w:numId w:val="1"/>
        </w:numPr>
        <w:tabs>
          <w:tab w:val="left" w:pos="1288"/>
        </w:tabs>
        <w:ind w:firstLine="700"/>
        <w:jc w:val="both"/>
      </w:pPr>
      <w:bookmarkStart w:id="33" w:name="bookmark32"/>
      <w:bookmarkEnd w:id="33"/>
      <w:r>
        <w:t xml:space="preserve">Председатель Межведомственной комиссии руководит ее деятельностью, определяет повестку дня заседаний Межведомственной </w:t>
      </w:r>
      <w:r>
        <w:lastRenderedPageBreak/>
        <w:t>комиссии, место и порядок проведения заседаний Межведомственной комиссии, вносит предложения об изменении состава Межведомственной комиссии.</w:t>
      </w:r>
    </w:p>
    <w:p w14:paraId="323AFD86" w14:textId="77777777" w:rsidR="007E33D9" w:rsidRDefault="004D3097">
      <w:pPr>
        <w:pStyle w:val="1"/>
        <w:numPr>
          <w:ilvl w:val="1"/>
          <w:numId w:val="1"/>
        </w:numPr>
        <w:tabs>
          <w:tab w:val="left" w:pos="1288"/>
        </w:tabs>
        <w:ind w:firstLine="700"/>
        <w:jc w:val="both"/>
      </w:pPr>
      <w:bookmarkStart w:id="34" w:name="bookmark33"/>
      <w:bookmarkEnd w:id="34"/>
      <w:r>
        <w:t>Заседания Межведомственной комиссии проводит председатель Межведомственной комиссии либо по его поручению заместитель председателя Межведомственной комиссии.</w:t>
      </w:r>
    </w:p>
    <w:p w14:paraId="1C1CCA55" w14:textId="77777777" w:rsidR="007E33D9" w:rsidRDefault="004D3097">
      <w:pPr>
        <w:pStyle w:val="1"/>
        <w:numPr>
          <w:ilvl w:val="1"/>
          <w:numId w:val="1"/>
        </w:numPr>
        <w:tabs>
          <w:tab w:val="left" w:pos="1288"/>
        </w:tabs>
        <w:ind w:firstLine="700"/>
        <w:jc w:val="both"/>
      </w:pPr>
      <w:bookmarkStart w:id="35" w:name="bookmark34"/>
      <w:bookmarkEnd w:id="35"/>
      <w:r>
        <w:t>Секретарь Межведомственной комиссии:</w:t>
      </w:r>
    </w:p>
    <w:p w14:paraId="178AF1C1" w14:textId="77777777" w:rsidR="007E33D9" w:rsidRDefault="004D3097">
      <w:pPr>
        <w:pStyle w:val="1"/>
        <w:ind w:firstLine="700"/>
        <w:jc w:val="both"/>
      </w:pPr>
      <w:r>
        <w:t>организует подготовку рабочих материалов к заседанию Межведомственной комиссии;</w:t>
      </w:r>
    </w:p>
    <w:p w14:paraId="4869288B" w14:textId="77777777" w:rsidR="007E33D9" w:rsidRDefault="004D3097">
      <w:pPr>
        <w:pStyle w:val="1"/>
        <w:ind w:firstLine="700"/>
        <w:jc w:val="both"/>
      </w:pPr>
      <w:r>
        <w:t>информирует членов Межведомственной комиссии о времени и месте проведения очередного заседания Межведомственной комиссии;</w:t>
      </w:r>
    </w:p>
    <w:p w14:paraId="05453584" w14:textId="77777777" w:rsidR="007E33D9" w:rsidRDefault="004D3097">
      <w:pPr>
        <w:pStyle w:val="1"/>
        <w:ind w:firstLine="700"/>
        <w:jc w:val="both"/>
      </w:pPr>
      <w:r>
        <w:t>ведет протокол заседания Межведомственной комиссии.</w:t>
      </w:r>
    </w:p>
    <w:p w14:paraId="4B22B456" w14:textId="77777777" w:rsidR="007E33D9" w:rsidRDefault="004D3097">
      <w:pPr>
        <w:pStyle w:val="1"/>
        <w:numPr>
          <w:ilvl w:val="1"/>
          <w:numId w:val="1"/>
        </w:numPr>
        <w:tabs>
          <w:tab w:val="left" w:pos="1288"/>
        </w:tabs>
        <w:ind w:firstLine="700"/>
        <w:jc w:val="both"/>
      </w:pPr>
      <w:bookmarkStart w:id="36" w:name="bookmark35"/>
      <w:bookmarkEnd w:id="36"/>
      <w:r>
        <w:t>Члены Межведомственной комиссии имеют право:</w:t>
      </w:r>
    </w:p>
    <w:p w14:paraId="0D6D279A" w14:textId="77777777" w:rsidR="007E33D9" w:rsidRDefault="004D3097">
      <w:pPr>
        <w:pStyle w:val="1"/>
        <w:ind w:firstLine="700"/>
        <w:jc w:val="both"/>
      </w:pPr>
      <w:r>
        <w:t>изучать документы и материалы Межведомственной комиссии;</w:t>
      </w:r>
    </w:p>
    <w:p w14:paraId="2F95090D" w14:textId="77777777" w:rsidR="007E33D9" w:rsidRDefault="004D3097">
      <w:pPr>
        <w:pStyle w:val="1"/>
        <w:ind w:firstLine="700"/>
        <w:jc w:val="both"/>
      </w:pPr>
      <w:r>
        <w:t>выступать на заседаниях Межведомственной комиссии, вносить предложения по вопросам, входящим в компетенцию Межведомственной комиссии;</w:t>
      </w:r>
    </w:p>
    <w:p w14:paraId="038903DB" w14:textId="77777777" w:rsidR="007E33D9" w:rsidRDefault="004D3097">
      <w:pPr>
        <w:pStyle w:val="1"/>
        <w:ind w:firstLine="700"/>
        <w:jc w:val="both"/>
      </w:pPr>
      <w:r>
        <w:t>голосовать на заседаниях Межведомственной комиссии;</w:t>
      </w:r>
    </w:p>
    <w:p w14:paraId="3A658AA7" w14:textId="77777777" w:rsidR="007E33D9" w:rsidRDefault="004D3097">
      <w:pPr>
        <w:pStyle w:val="1"/>
        <w:ind w:firstLine="700"/>
        <w:jc w:val="both"/>
      </w:pPr>
      <w:r>
        <w:t>в случае несогласия с принятым решением выражать свое письменное мнение, которое прикладывается к протоколу Межведомственной комиссии.</w:t>
      </w:r>
    </w:p>
    <w:p w14:paraId="6484F4F1" w14:textId="77777777" w:rsidR="007E33D9" w:rsidRDefault="004D3097">
      <w:pPr>
        <w:pStyle w:val="1"/>
        <w:numPr>
          <w:ilvl w:val="1"/>
          <w:numId w:val="1"/>
        </w:numPr>
        <w:tabs>
          <w:tab w:val="left" w:pos="1288"/>
        </w:tabs>
        <w:ind w:firstLine="700"/>
        <w:jc w:val="both"/>
      </w:pPr>
      <w:bookmarkStart w:id="37" w:name="bookmark36"/>
      <w:bookmarkEnd w:id="37"/>
      <w:r>
        <w:t>Заседания Межведомственной комиссии проводятся по мере необходимости, но не реже одного раза в месяц.</w:t>
      </w:r>
    </w:p>
    <w:p w14:paraId="5BB5BE4E" w14:textId="77777777" w:rsidR="007E33D9" w:rsidRDefault="004D3097">
      <w:pPr>
        <w:pStyle w:val="1"/>
        <w:numPr>
          <w:ilvl w:val="1"/>
          <w:numId w:val="1"/>
        </w:numPr>
        <w:tabs>
          <w:tab w:val="left" w:pos="1288"/>
        </w:tabs>
        <w:ind w:firstLine="700"/>
        <w:jc w:val="both"/>
      </w:pPr>
      <w:bookmarkStart w:id="38" w:name="bookmark37"/>
      <w:bookmarkEnd w:id="38"/>
      <w:r>
        <w:t>Заседания Межведомственной комиссии могут проводиться в очном формате и в формате видео-конференц-связи.</w:t>
      </w:r>
    </w:p>
    <w:p w14:paraId="6652A0BB" w14:textId="77777777" w:rsidR="007E33D9" w:rsidRDefault="004D3097">
      <w:pPr>
        <w:pStyle w:val="1"/>
        <w:numPr>
          <w:ilvl w:val="1"/>
          <w:numId w:val="1"/>
        </w:numPr>
        <w:tabs>
          <w:tab w:val="left" w:pos="1288"/>
        </w:tabs>
        <w:ind w:firstLine="700"/>
        <w:jc w:val="both"/>
      </w:pPr>
      <w:bookmarkStart w:id="39" w:name="bookmark38"/>
      <w:bookmarkEnd w:id="39"/>
      <w:r>
        <w:t>Решения Межведомственной комиссии принимаются большинством голосов от числа членов Межведомственной комиссии, участвующих в заседании Межведомственной комиссии. В случае равенства голосов голос председательствующего является решающим.</w:t>
      </w:r>
    </w:p>
    <w:p w14:paraId="0AED2371" w14:textId="77777777" w:rsidR="007E33D9" w:rsidRDefault="004D3097">
      <w:pPr>
        <w:pStyle w:val="1"/>
        <w:numPr>
          <w:ilvl w:val="1"/>
          <w:numId w:val="1"/>
        </w:numPr>
        <w:tabs>
          <w:tab w:val="left" w:pos="1412"/>
        </w:tabs>
        <w:ind w:firstLine="700"/>
        <w:jc w:val="both"/>
      </w:pPr>
      <w:bookmarkStart w:id="40" w:name="bookmark39"/>
      <w:bookmarkEnd w:id="40"/>
      <w:r>
        <w:t>Решения Межведомственной комиссии носят рекомендательный характер.</w:t>
      </w:r>
    </w:p>
    <w:p w14:paraId="4675630B" w14:textId="77777777" w:rsidR="007E33D9" w:rsidRDefault="004D3097">
      <w:pPr>
        <w:pStyle w:val="1"/>
        <w:ind w:firstLine="700"/>
        <w:jc w:val="both"/>
      </w:pPr>
      <w:r>
        <w:t>4.И.Решения Межведомственной комиссии оформляются протоколом, который подписывается председательствующим на заседании Межведомственной комиссии и секретарем Межведомственной комиссии.</w:t>
      </w:r>
    </w:p>
    <w:p w14:paraId="2065714B" w14:textId="77777777" w:rsidR="007E33D9" w:rsidRDefault="004D3097">
      <w:pPr>
        <w:pStyle w:val="1"/>
        <w:ind w:firstLine="700"/>
        <w:jc w:val="both"/>
      </w:pPr>
      <w:r>
        <w:t>Секретарь Межведомственной комиссии направляет копии протоколов заседаний Межведомственной комиссии членам Межведомственной комиссии, руководителям территориальных органов федеральных органов исполнительной власти, органов исполнительной власти Донецкой Народной Республики, органов местного самоуправления Донецкой Народной Республики, организаций, вопросы которых рассматривались на заседании Межведомственной комиссии.</w:t>
      </w:r>
    </w:p>
    <w:sectPr w:rsidR="007E33D9">
      <w:pgSz w:w="11900" w:h="16840"/>
      <w:pgMar w:top="1131" w:right="520" w:bottom="998" w:left="1665" w:header="703" w:footer="57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5DF16" w14:textId="77777777" w:rsidR="00651581" w:rsidRDefault="00651581">
      <w:r>
        <w:separator/>
      </w:r>
    </w:p>
  </w:endnote>
  <w:endnote w:type="continuationSeparator" w:id="0">
    <w:p w14:paraId="65D07198" w14:textId="77777777" w:rsidR="00651581" w:rsidRDefault="0065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187E8" w14:textId="77777777" w:rsidR="00651581" w:rsidRDefault="00651581"/>
  </w:footnote>
  <w:footnote w:type="continuationSeparator" w:id="0">
    <w:p w14:paraId="5F43B04F" w14:textId="77777777" w:rsidR="00651581" w:rsidRDefault="006515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114C6"/>
    <w:multiLevelType w:val="multilevel"/>
    <w:tmpl w:val="3DB233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D9"/>
    <w:rsid w:val="00374CC0"/>
    <w:rsid w:val="004D3097"/>
    <w:rsid w:val="00651581"/>
    <w:rsid w:val="007A374D"/>
    <w:rsid w:val="007E33D9"/>
    <w:rsid w:val="00B82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B6CF"/>
  <w15:docId w15:val="{7C8DF9DC-D2F5-47BC-849E-0463693C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320"/>
      <w:jc w:val="center"/>
      <w:outlineLvl w:val="0"/>
    </w:pPr>
    <w:rPr>
      <w:rFonts w:ascii="Times New Roman" w:eastAsia="Times New Roman" w:hAnsi="Times New Roman" w:cs="Times New Roman"/>
      <w:b/>
      <w:bCs/>
      <w:sz w:val="28"/>
      <w:szCs w:val="28"/>
    </w:rPr>
  </w:style>
  <w:style w:type="character" w:styleId="a4">
    <w:name w:val="Hyperlink"/>
    <w:basedOn w:val="a0"/>
    <w:uiPriority w:val="99"/>
    <w:unhideWhenUsed/>
    <w:rsid w:val="00374CC0"/>
    <w:rPr>
      <w:color w:val="0563C1" w:themeColor="hyperlink"/>
      <w:u w:val="single"/>
    </w:rPr>
  </w:style>
  <w:style w:type="character" w:styleId="a5">
    <w:name w:val="Unresolved Mention"/>
    <w:basedOn w:val="a0"/>
    <w:uiPriority w:val="99"/>
    <w:semiHidden/>
    <w:unhideWhenUsed/>
    <w:rsid w:val="00374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npa-dnr.ru/npa/0030-71-r2-20240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Елена Александровна</dc:creator>
  <cp:keywords/>
  <cp:lastModifiedBy>Грищенко Инна Викторовна</cp:lastModifiedBy>
  <cp:revision>4</cp:revision>
  <dcterms:created xsi:type="dcterms:W3CDTF">2024-07-15T10:53:00Z</dcterms:created>
  <dcterms:modified xsi:type="dcterms:W3CDTF">2024-07-15T11:28:00Z</dcterms:modified>
</cp:coreProperties>
</file>