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EB8" w:rsidRDefault="00552EB8" w:rsidP="00552EB8">
      <w:pPr>
        <w:tabs>
          <w:tab w:val="left" w:pos="2835"/>
        </w:tabs>
        <w:ind w:left="9781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Приложение 2</w:t>
      </w:r>
    </w:p>
    <w:p w:rsidR="002F4396" w:rsidRDefault="00552EB8" w:rsidP="00552EB8">
      <w:pPr>
        <w:tabs>
          <w:tab w:val="left" w:pos="1276"/>
        </w:tabs>
        <w:ind w:left="9781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к распоряжению Правительства </w:t>
      </w:r>
    </w:p>
    <w:p w:rsidR="00552EB8" w:rsidRDefault="002F4396" w:rsidP="00552EB8">
      <w:pPr>
        <w:tabs>
          <w:tab w:val="left" w:pos="1276"/>
        </w:tabs>
        <w:ind w:left="9781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Донецкой </w:t>
      </w:r>
      <w:r w:rsidR="00552EB8">
        <w:rPr>
          <w:rFonts w:ascii="Times New Roman" w:eastAsia="SimSun" w:hAnsi="Times New Roman"/>
          <w:sz w:val="28"/>
          <w:szCs w:val="28"/>
          <w:lang w:eastAsia="ar-SA"/>
        </w:rPr>
        <w:t>Народной Республики</w:t>
      </w:r>
    </w:p>
    <w:p w:rsidR="00552EB8" w:rsidRDefault="00552EB8" w:rsidP="00552EB8">
      <w:pPr>
        <w:tabs>
          <w:tab w:val="left" w:pos="1276"/>
        </w:tabs>
        <w:ind w:left="9781"/>
        <w:rPr>
          <w:rFonts w:ascii="Times New Roman" w:eastAsia="SimSun" w:hAnsi="Times New Roman"/>
          <w:sz w:val="28"/>
          <w:szCs w:val="28"/>
          <w:lang w:eastAsia="ar-SA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 xml:space="preserve">от </w:t>
      </w:r>
      <w:r w:rsidR="002F4396">
        <w:rPr>
          <w:rFonts w:ascii="Times New Roman" w:eastAsia="SimSun" w:hAnsi="Times New Roman"/>
          <w:sz w:val="28"/>
          <w:szCs w:val="28"/>
          <w:lang w:eastAsia="ar-SA"/>
        </w:rPr>
        <w:t>23 ию</w:t>
      </w:r>
      <w:r w:rsidR="00A91988">
        <w:rPr>
          <w:rFonts w:ascii="Times New Roman" w:eastAsia="SimSun" w:hAnsi="Times New Roman"/>
          <w:sz w:val="28"/>
          <w:szCs w:val="28"/>
          <w:lang w:eastAsia="ar-SA"/>
        </w:rPr>
        <w:t>л</w:t>
      </w:r>
      <w:bookmarkStart w:id="0" w:name="_GoBack"/>
      <w:bookmarkEnd w:id="0"/>
      <w:r w:rsidR="002F4396">
        <w:rPr>
          <w:rFonts w:ascii="Times New Roman" w:eastAsia="SimSun" w:hAnsi="Times New Roman"/>
          <w:sz w:val="28"/>
          <w:szCs w:val="28"/>
          <w:lang w:eastAsia="ar-SA"/>
        </w:rPr>
        <w:t>я 2024 г.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 № </w:t>
      </w:r>
      <w:r w:rsidR="00060CD6">
        <w:rPr>
          <w:rFonts w:ascii="Times New Roman" w:eastAsia="SimSun" w:hAnsi="Times New Roman"/>
          <w:sz w:val="28"/>
          <w:szCs w:val="28"/>
          <w:lang w:eastAsia="ar-SA"/>
        </w:rPr>
        <w:t>76-Р2</w:t>
      </w:r>
    </w:p>
    <w:p w:rsidR="00552EB8" w:rsidRDefault="00552EB8" w:rsidP="00552EB8">
      <w:pPr>
        <w:tabs>
          <w:tab w:val="left" w:pos="1276"/>
        </w:tabs>
        <w:rPr>
          <w:rFonts w:ascii="Times New Roman" w:eastAsia="SimSun" w:hAnsi="Times New Roman"/>
          <w:sz w:val="28"/>
          <w:szCs w:val="28"/>
          <w:lang w:eastAsia="ar-SA"/>
        </w:rPr>
      </w:pPr>
    </w:p>
    <w:p w:rsidR="00552EB8" w:rsidRDefault="00552EB8" w:rsidP="00552EB8">
      <w:pPr>
        <w:tabs>
          <w:tab w:val="left" w:pos="1276"/>
        </w:tabs>
        <w:rPr>
          <w:rFonts w:ascii="Times New Roman" w:eastAsia="SimSun" w:hAnsi="Times New Roman"/>
          <w:sz w:val="28"/>
          <w:szCs w:val="28"/>
          <w:lang w:eastAsia="ar-SA"/>
        </w:rPr>
      </w:pPr>
    </w:p>
    <w:p w:rsidR="00552EB8" w:rsidRDefault="00552EB8" w:rsidP="00552EB8">
      <w:pPr>
        <w:tabs>
          <w:tab w:val="left" w:pos="1276"/>
        </w:tabs>
        <w:jc w:val="center"/>
        <w:rPr>
          <w:rFonts w:ascii="Times New Roman" w:hAnsi="Times New Roman" w:cs="Times New Roman"/>
          <w:sz w:val="28"/>
        </w:rPr>
      </w:pPr>
      <w:r w:rsidRPr="00D84571">
        <w:rPr>
          <w:rFonts w:ascii="Times New Roman" w:eastAsia="SimSun" w:hAnsi="Times New Roman"/>
          <w:sz w:val="28"/>
          <w:szCs w:val="28"/>
          <w:lang w:eastAsia="ar-SA"/>
        </w:rPr>
        <w:t xml:space="preserve">Имущество,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закрепляемое на праве оперативного управления </w:t>
      </w:r>
      <w:r w:rsidR="00060CD6">
        <w:rPr>
          <w:rFonts w:ascii="Times New Roman" w:eastAsia="SimSun" w:hAnsi="Times New Roman"/>
          <w:sz w:val="28"/>
          <w:szCs w:val="28"/>
          <w:lang w:eastAsia="ar-SA"/>
        </w:rPr>
        <w:br/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за </w:t>
      </w:r>
      <w:r w:rsidRPr="00D84571">
        <w:rPr>
          <w:rFonts w:ascii="Times New Roman" w:eastAsia="SimSun" w:hAnsi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SimSun" w:hAnsi="Times New Roman"/>
          <w:sz w:val="28"/>
          <w:szCs w:val="28"/>
          <w:lang w:eastAsia="ar-SA"/>
        </w:rPr>
        <w:t>ЫМ</w:t>
      </w:r>
      <w:r w:rsidRPr="00D84571">
        <w:rPr>
          <w:rFonts w:ascii="Times New Roman" w:eastAsia="SimSun" w:hAnsi="Times New Roman"/>
          <w:sz w:val="28"/>
          <w:szCs w:val="28"/>
          <w:lang w:eastAsia="ar-SA"/>
        </w:rPr>
        <w:t xml:space="preserve"> БЮДЖЕТН</w:t>
      </w:r>
      <w:r>
        <w:rPr>
          <w:rFonts w:ascii="Times New Roman" w:eastAsia="SimSun" w:hAnsi="Times New Roman"/>
          <w:sz w:val="28"/>
          <w:szCs w:val="28"/>
          <w:lang w:eastAsia="ar-SA"/>
        </w:rPr>
        <w:t>ЫМ</w:t>
      </w:r>
      <w:r w:rsidRPr="00D84571">
        <w:rPr>
          <w:rFonts w:ascii="Times New Roman" w:eastAsia="SimSun" w:hAnsi="Times New Roman"/>
          <w:sz w:val="28"/>
          <w:szCs w:val="28"/>
          <w:lang w:eastAsia="ar-SA"/>
        </w:rPr>
        <w:t xml:space="preserve"> УЧРЕЖДЕНИ</w:t>
      </w:r>
      <w:r>
        <w:rPr>
          <w:rFonts w:ascii="Times New Roman" w:eastAsia="SimSun" w:hAnsi="Times New Roman"/>
          <w:sz w:val="28"/>
          <w:szCs w:val="28"/>
          <w:lang w:eastAsia="ar-SA"/>
        </w:rPr>
        <w:t>ЕМ</w:t>
      </w:r>
      <w:r w:rsidRPr="00D84571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ДОПОЛНИТЕЛЬНОГО ОБРАЗОВАНИЯ </w:t>
      </w:r>
      <w:r w:rsidR="00060CD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ДОНЕЦКОЙ НАРОДНОЙ РЕСПУБЛИКИ «СПОРТИВНАЯ ШКОЛА «ДИНАМО»</w:t>
      </w:r>
    </w:p>
    <w:p w:rsidR="00552EB8" w:rsidRDefault="00552EB8" w:rsidP="00552EB8">
      <w:pPr>
        <w:tabs>
          <w:tab w:val="left" w:pos="1276"/>
        </w:tabs>
        <w:jc w:val="center"/>
        <w:rPr>
          <w:rFonts w:ascii="Times New Roman" w:eastAsia="SimSun" w:hAnsi="Times New Roman"/>
          <w:b/>
          <w:sz w:val="28"/>
          <w:szCs w:val="28"/>
          <w:lang w:eastAsia="ar-SA"/>
        </w:rPr>
      </w:pPr>
    </w:p>
    <w:tbl>
      <w:tblPr>
        <w:tblW w:w="14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5931"/>
        <w:gridCol w:w="4111"/>
        <w:gridCol w:w="1985"/>
        <w:gridCol w:w="1634"/>
      </w:tblGrid>
      <w:tr w:rsidR="00552EB8" w:rsidRPr="00546D8F" w:rsidTr="002F4396">
        <w:trPr>
          <w:trHeight w:val="1004"/>
        </w:trPr>
        <w:tc>
          <w:tcPr>
            <w:tcW w:w="731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931" w:type="dxa"/>
            <w:shd w:val="clear" w:color="auto" w:fill="auto"/>
          </w:tcPr>
          <w:p w:rsidR="00552EB8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Наименование </w:t>
            </w: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учреждения, </w:t>
            </w:r>
          </w:p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4111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Наименование имущества</w:t>
            </w:r>
          </w:p>
        </w:tc>
        <w:tc>
          <w:tcPr>
            <w:tcW w:w="1985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ИНОД/ИНОИ</w:t>
            </w:r>
          </w:p>
        </w:tc>
        <w:tc>
          <w:tcPr>
            <w:tcW w:w="1634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Количество комплектов</w:t>
            </w:r>
          </w:p>
        </w:tc>
      </w:tr>
      <w:tr w:rsidR="00552EB8" w:rsidRPr="00546D8F" w:rsidTr="002F4396">
        <w:trPr>
          <w:trHeight w:val="423"/>
        </w:trPr>
        <w:tc>
          <w:tcPr>
            <w:tcW w:w="731" w:type="dxa"/>
            <w:vMerge w:val="restart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931" w:type="dxa"/>
            <w:vMerge w:val="restart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ГОСУДАРСТВЕННОЕ БЮДЖЕТНОЕ УЧРЕЖДЕНИЕ ДОПОЛНИТЕЛЬНОГО ОБРАЗОВАНИЯ ДОНЕЦКОЙ НАРОДНОЙ РЕСПУБЛИКИ «СПОРТИВНАЯ ШКОЛА «ДИНАМО» </w:t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г. Донецк, ул. Донецкая, д. 60</w:t>
            </w:r>
            <w:proofErr w:type="gram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А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Комплект «Бокс»</w:t>
            </w:r>
          </w:p>
        </w:tc>
        <w:tc>
          <w:tcPr>
            <w:tcW w:w="1985" w:type="dxa"/>
            <w:shd w:val="clear" w:color="auto" w:fill="auto"/>
          </w:tcPr>
          <w:p w:rsidR="00552EB8" w:rsidRPr="00CD3401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CD3401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Д0001851361</w:t>
            </w:r>
          </w:p>
        </w:tc>
        <w:tc>
          <w:tcPr>
            <w:tcW w:w="1634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552EB8" w:rsidRPr="00546D8F" w:rsidTr="002F4396">
        <w:trPr>
          <w:trHeight w:val="430"/>
        </w:trPr>
        <w:tc>
          <w:tcPr>
            <w:tcW w:w="731" w:type="dxa"/>
            <w:vMerge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1" w:type="dxa"/>
            <w:vMerge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Комплект «Спортивная борьба»</w:t>
            </w:r>
          </w:p>
        </w:tc>
        <w:tc>
          <w:tcPr>
            <w:tcW w:w="1985" w:type="dxa"/>
            <w:shd w:val="clear" w:color="auto" w:fill="auto"/>
          </w:tcPr>
          <w:p w:rsidR="00552EB8" w:rsidRPr="00CD3401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CD3401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Д0001851353</w:t>
            </w:r>
          </w:p>
        </w:tc>
        <w:tc>
          <w:tcPr>
            <w:tcW w:w="1634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1</w:t>
            </w:r>
          </w:p>
        </w:tc>
      </w:tr>
      <w:tr w:rsidR="00552EB8" w:rsidRPr="00546D8F" w:rsidTr="002F4396">
        <w:trPr>
          <w:trHeight w:val="477"/>
        </w:trPr>
        <w:tc>
          <w:tcPr>
            <w:tcW w:w="731" w:type="dxa"/>
            <w:vMerge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931" w:type="dxa"/>
            <w:vMerge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111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Комплект «Спортивная гимнастика»</w:t>
            </w:r>
          </w:p>
        </w:tc>
        <w:tc>
          <w:tcPr>
            <w:tcW w:w="1985" w:type="dxa"/>
            <w:shd w:val="clear" w:color="auto" w:fill="auto"/>
          </w:tcPr>
          <w:p w:rsidR="00552EB8" w:rsidRPr="00CD3401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CD3401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Д0001851348</w:t>
            </w:r>
          </w:p>
        </w:tc>
        <w:tc>
          <w:tcPr>
            <w:tcW w:w="1634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1</w:t>
            </w:r>
          </w:p>
        </w:tc>
      </w:tr>
    </w:tbl>
    <w:p w:rsidR="00552EB8" w:rsidRDefault="00552EB8" w:rsidP="00552EB8">
      <w:pPr>
        <w:tabs>
          <w:tab w:val="left" w:pos="1276"/>
        </w:tabs>
        <w:jc w:val="center"/>
        <w:rPr>
          <w:rFonts w:ascii="Times New Roman" w:eastAsia="SimSun" w:hAnsi="Times New Roman"/>
          <w:sz w:val="28"/>
          <w:szCs w:val="28"/>
          <w:lang w:eastAsia="ar-SA"/>
        </w:rPr>
      </w:pPr>
    </w:p>
    <w:p w:rsidR="00552EB8" w:rsidRPr="00294672" w:rsidRDefault="00552EB8" w:rsidP="00552EB8">
      <w:pPr>
        <w:tabs>
          <w:tab w:val="left" w:pos="1276"/>
        </w:tabs>
        <w:jc w:val="center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eastAsia="SimSun" w:hAnsi="Times New Roman"/>
          <w:sz w:val="28"/>
          <w:szCs w:val="28"/>
          <w:lang w:eastAsia="ar-SA"/>
        </w:rPr>
        <w:t>Комплектация имущества</w:t>
      </w:r>
      <w:r w:rsidRPr="00CB3DF3">
        <w:rPr>
          <w:rFonts w:ascii="Times New Roman" w:eastAsia="SimSun" w:hAnsi="Times New Roman"/>
          <w:sz w:val="28"/>
          <w:szCs w:val="28"/>
          <w:lang w:eastAsia="ar-SA"/>
        </w:rPr>
        <w:t xml:space="preserve">, </w:t>
      </w:r>
      <w:r>
        <w:rPr>
          <w:rFonts w:ascii="Times New Roman" w:eastAsia="SimSun" w:hAnsi="Times New Roman"/>
          <w:sz w:val="28"/>
          <w:szCs w:val="28"/>
          <w:lang w:eastAsia="ar-SA"/>
        </w:rPr>
        <w:t xml:space="preserve">закрепляемого за </w:t>
      </w:r>
      <w:r w:rsidRPr="00D84571">
        <w:rPr>
          <w:rFonts w:ascii="Times New Roman" w:eastAsia="SimSun" w:hAnsi="Times New Roman"/>
          <w:sz w:val="28"/>
          <w:szCs w:val="28"/>
          <w:lang w:eastAsia="ar-SA"/>
        </w:rPr>
        <w:t>ГОСУДАРСТВЕНН</w:t>
      </w:r>
      <w:r>
        <w:rPr>
          <w:rFonts w:ascii="Times New Roman" w:eastAsia="SimSun" w:hAnsi="Times New Roman"/>
          <w:sz w:val="28"/>
          <w:szCs w:val="28"/>
          <w:lang w:eastAsia="ar-SA"/>
        </w:rPr>
        <w:t>ЫМ</w:t>
      </w:r>
      <w:r w:rsidRPr="00D84571">
        <w:rPr>
          <w:rFonts w:ascii="Times New Roman" w:eastAsia="SimSun" w:hAnsi="Times New Roman"/>
          <w:sz w:val="28"/>
          <w:szCs w:val="28"/>
          <w:lang w:eastAsia="ar-SA"/>
        </w:rPr>
        <w:t xml:space="preserve"> БЮДЖЕТН</w:t>
      </w:r>
      <w:r>
        <w:rPr>
          <w:rFonts w:ascii="Times New Roman" w:eastAsia="SimSun" w:hAnsi="Times New Roman"/>
          <w:sz w:val="28"/>
          <w:szCs w:val="28"/>
          <w:lang w:eastAsia="ar-SA"/>
        </w:rPr>
        <w:t>ЫМ</w:t>
      </w:r>
      <w:r w:rsidRPr="00D84571">
        <w:rPr>
          <w:rFonts w:ascii="Times New Roman" w:eastAsia="SimSun" w:hAnsi="Times New Roman"/>
          <w:sz w:val="28"/>
          <w:szCs w:val="28"/>
          <w:lang w:eastAsia="ar-SA"/>
        </w:rPr>
        <w:t xml:space="preserve"> УЧРЕЖДЕНИ</w:t>
      </w:r>
      <w:r>
        <w:rPr>
          <w:rFonts w:ascii="Times New Roman" w:eastAsia="SimSun" w:hAnsi="Times New Roman"/>
          <w:sz w:val="28"/>
          <w:szCs w:val="28"/>
          <w:lang w:eastAsia="ar-SA"/>
        </w:rPr>
        <w:t>ЕМ</w:t>
      </w:r>
      <w:r w:rsidRPr="00D84571">
        <w:rPr>
          <w:rFonts w:ascii="Times New Roman" w:eastAsia="SimSu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ДОПОЛНИТЕЛЬНОГО ОБРАЗОВАНИЯ ДОНЕЦКОЙ НАРОДНОЙ РЕСПУБЛИКИ </w:t>
      </w:r>
      <w:r w:rsidR="00060CD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«СПОРТИВНАЯ ШКОЛА «ДИНАМО»</w:t>
      </w: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10548"/>
      </w:tblGrid>
      <w:tr w:rsidR="00552EB8" w:rsidRPr="00546D8F" w:rsidTr="002F4396">
        <w:trPr>
          <w:trHeight w:val="652"/>
        </w:trPr>
        <w:tc>
          <w:tcPr>
            <w:tcW w:w="675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Наименование имущества</w:t>
            </w:r>
          </w:p>
        </w:tc>
        <w:tc>
          <w:tcPr>
            <w:tcW w:w="10548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Комплектация имущества</w:t>
            </w:r>
          </w:p>
        </w:tc>
      </w:tr>
      <w:tr w:rsidR="00552EB8" w:rsidRPr="00546D8F" w:rsidTr="002F4396">
        <w:trPr>
          <w:trHeight w:val="318"/>
        </w:trPr>
        <w:tc>
          <w:tcPr>
            <w:tcW w:w="675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Комплект «Бокс»</w:t>
            </w:r>
          </w:p>
        </w:tc>
        <w:tc>
          <w:tcPr>
            <w:tcW w:w="10548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both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gram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барьер легкоатлетический универсальный (5 шт.),</w:t>
            </w:r>
            <w:r w:rsidR="00060CD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комплект гирей спортивных 16 кг, 24 кг, 32 кг (2 </w:t>
            </w:r>
            <w:proofErr w:type="spell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</w:t>
            </w:r>
            <w:proofErr w:type="spell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.), груша боксерская насыпная/набивная (3 шт.), канат для лазания (диаметром 30 мм) (2 шт.), лапы боксерские (3 шт.), лестница координационная </w:t>
            </w:r>
            <w:r w:rsidR="00060CD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br/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(0,5x6 м) (2 шт.), мат гимнастический (4 шт.), мат-протектор настенный (2x1 м) </w:t>
            </w:r>
            <w:r w:rsidR="00060CD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br/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(24 шт.), мешок боксерский (120 см, 140 см, 160 см) (9</w:t>
            </w:r>
            <w:proofErr w:type="gramEnd"/>
            <w:r w:rsidR="00060CD6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шт.), мешок боксерский электронный (3 шт.), мяч баскетбольный (2 шт.) в комплекте с насосом </w:t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lastRenderedPageBreak/>
              <w:t>универсальным с иглой (1 шт.), мяч набивной (</w:t>
            </w:r>
            <w:proofErr w:type="spell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медицинбол</w:t>
            </w:r>
            <w:proofErr w:type="spell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) (от 1 до 10 кг) (3 </w:t>
            </w:r>
            <w:proofErr w:type="spell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</w:t>
            </w:r>
            <w:proofErr w:type="spell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.), палка железная прорезиненная - «</w:t>
            </w:r>
            <w:proofErr w:type="spell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бодибар</w:t>
            </w:r>
            <w:proofErr w:type="spell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» (от 1 кг до 6 кг) (10 шт.), подвесная система для боксерской груши насыпной/набивной (3 шт.), подушка боксерская настенная (2 шт.), подвесная система для мешков боксерских</w:t>
            </w:r>
            <w:proofErr w:type="gram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r w:rsidR="00F46162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br/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(</w:t>
            </w:r>
            <w:proofErr w:type="gram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3 шт.),</w:t>
            </w:r>
            <w:r w:rsidR="00F46162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комбинированный многофункциональный тренажер (1 шт.)</w:t>
            </w:r>
            <w:proofErr w:type="gramEnd"/>
          </w:p>
        </w:tc>
      </w:tr>
      <w:tr w:rsidR="00552EB8" w:rsidRPr="00546D8F" w:rsidTr="002F4396">
        <w:trPr>
          <w:trHeight w:val="318"/>
        </w:trPr>
        <w:tc>
          <w:tcPr>
            <w:tcW w:w="675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3544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Комплект «Спортивная борьба»</w:t>
            </w:r>
          </w:p>
        </w:tc>
        <w:tc>
          <w:tcPr>
            <w:tcW w:w="10548" w:type="dxa"/>
            <w:shd w:val="clear" w:color="auto" w:fill="auto"/>
          </w:tcPr>
          <w:p w:rsidR="00552EB8" w:rsidRPr="00546D8F" w:rsidRDefault="00552EB8" w:rsidP="00F46162">
            <w:pPr>
              <w:tabs>
                <w:tab w:val="left" w:pos="1276"/>
              </w:tabs>
              <w:jc w:val="both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gram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ковер борцовский (1 шт.) в комплекте с гонгом боксерским (1 шт.), гантели постоянной массы (2 </w:t>
            </w:r>
            <w:proofErr w:type="spell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</w:t>
            </w:r>
            <w:proofErr w:type="spell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.), гири спортивные (16, 24 и 32 кг) (3 </w:t>
            </w:r>
            <w:proofErr w:type="spell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</w:t>
            </w:r>
            <w:proofErr w:type="spell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.) в комплекте с эспандером плечевым резиновым (12 шт.), лонжа ручная (2 шт.), маты гимнастические (15 шт.), </w:t>
            </w:r>
            <w:proofErr w:type="spell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медицинболы</w:t>
            </w:r>
            <w:proofErr w:type="spell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(2 </w:t>
            </w:r>
            <w:proofErr w:type="spell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</w:t>
            </w:r>
            <w:proofErr w:type="spell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.), стеллаж для хранения гантелей </w:t>
            </w:r>
            <w:r w:rsidR="00F46162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br/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(1 шт.), урна – плевательница (1 шт.), штанга тяжелоатлетическая тренировочная </w:t>
            </w:r>
            <w:r w:rsidR="00F46162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br/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(1 шт.), манекен</w:t>
            </w:r>
            <w:proofErr w:type="gram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тренировочный для борьбы (8 шт.), стенка гимнастическая (8 шт.), скамейка гимнастическая (2 шт.), комбинированный многофункциональный тренажер (1 шт.)</w:t>
            </w:r>
          </w:p>
        </w:tc>
      </w:tr>
      <w:tr w:rsidR="00552EB8" w:rsidRPr="00546D8F" w:rsidTr="002F4396">
        <w:trPr>
          <w:trHeight w:val="334"/>
        </w:trPr>
        <w:tc>
          <w:tcPr>
            <w:tcW w:w="675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center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Комплект «Спортивная гимнастика»</w:t>
            </w:r>
          </w:p>
        </w:tc>
        <w:tc>
          <w:tcPr>
            <w:tcW w:w="10548" w:type="dxa"/>
            <w:shd w:val="clear" w:color="auto" w:fill="auto"/>
          </w:tcPr>
          <w:p w:rsidR="00552EB8" w:rsidRPr="00546D8F" w:rsidRDefault="00552EB8" w:rsidP="002F4396">
            <w:pPr>
              <w:tabs>
                <w:tab w:val="left" w:pos="1276"/>
              </w:tabs>
              <w:jc w:val="both"/>
              <w:rPr>
                <w:rFonts w:ascii="Times New Roman" w:eastAsia="SimSun" w:hAnsi="Times New Roman"/>
                <w:sz w:val="28"/>
                <w:szCs w:val="28"/>
                <w:lang w:eastAsia="ar-SA"/>
              </w:rPr>
            </w:pPr>
            <w:proofErr w:type="gram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батут спортивный со страховочными столами с матами (1 шт.),</w:t>
            </w:r>
            <w:r w:rsidR="00B71823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мат гимнастический (10 шт.), бревно гимнастическое (1 шт.), бревно напольное (1 шт.), брусья гимнастические параллельные (1 шт.), брусья гимнастические разновысокие (1 шт.), гантели переменной массы (от 2 до 6,5 кг) (2 </w:t>
            </w:r>
            <w:proofErr w:type="spell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компл</w:t>
            </w:r>
            <w:proofErr w:type="spell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.), канат для лазания (диаметром 30 мм) (2 шт.), конь гимнастический маховый (1 шт.), перекладина гимнастическая </w:t>
            </w:r>
            <w:r w:rsidR="00B71823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br/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(1 шт.), палка гимнастическая</w:t>
            </w:r>
            <w:proofErr w:type="gram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(</w:t>
            </w:r>
            <w:proofErr w:type="gram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10 </w:t>
            </w:r>
            <w:r w:rsidR="00B71823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шт.), </w:t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скамейка гимнастическая (8 шт.), стенка гимнастическая (3 шт.), подставка для страховки (1 шт.), платформа страховочная для перекладины (1 шт.), платформа страховочная для разновысоких брусьев (1 шт.), мостик гимнастический – жесткий (2 шт.), мостик гимнастический мягкий (2 шт.), комбинированный многофункциональный тренажер (1 шт.), прыжковый конь соревновательный (1 шт.), панель под мостик для дорожки разбега опорного прыжка (1 шт.), дорожка разбега</w:t>
            </w:r>
            <w:proofErr w:type="gramEnd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для опорного прыжка (1 шт.), потолочная стационарная консоль для колец (1 шт.), акробатическая надувная дорожка (1 шт.), мат 2х2х0,2 м для зоны приземления с клапанами (17 шт.), мат 2х2.5х0,2 м для зоны приземления </w:t>
            </w:r>
            <w:r w:rsidR="00B71823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br/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с клапанами (9 шт.), мат 2х2х0,1 м для зоны приземления с клапанами (4 шт.) </w:t>
            </w:r>
            <w:r w:rsidR="00B71823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br/>
            </w:r>
            <w:r w:rsidRPr="00546D8F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в комплекте со скакалками (20 шт.).</w:t>
            </w:r>
            <w:proofErr w:type="gramEnd"/>
          </w:p>
        </w:tc>
      </w:tr>
    </w:tbl>
    <w:p w:rsidR="009C1198" w:rsidRDefault="009C1198" w:rsidP="00552EB8">
      <w:pPr>
        <w:tabs>
          <w:tab w:val="left" w:pos="2835"/>
        </w:tabs>
        <w:ind w:left="9781"/>
      </w:pPr>
    </w:p>
    <w:sectPr w:rsidR="009C1198" w:rsidSect="002B25AC">
      <w:headerReference w:type="default" r:id="rId7"/>
      <w:pgSz w:w="16838" w:h="11906" w:orient="landscape" w:code="9"/>
      <w:pgMar w:top="1701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162" w:rsidRDefault="00F46162" w:rsidP="002B25AC">
      <w:r>
        <w:separator/>
      </w:r>
    </w:p>
  </w:endnote>
  <w:endnote w:type="continuationSeparator" w:id="0">
    <w:p w:rsidR="00F46162" w:rsidRDefault="00F46162" w:rsidP="002B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162" w:rsidRDefault="00F46162" w:rsidP="002B25AC">
      <w:r>
        <w:separator/>
      </w:r>
    </w:p>
  </w:footnote>
  <w:footnote w:type="continuationSeparator" w:id="0">
    <w:p w:rsidR="00F46162" w:rsidRDefault="00F46162" w:rsidP="002B2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7562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6162" w:rsidRPr="002B25AC" w:rsidRDefault="00F46162">
        <w:pPr>
          <w:pStyle w:val="a3"/>
          <w:jc w:val="center"/>
          <w:rPr>
            <w:rFonts w:ascii="Times New Roman" w:hAnsi="Times New Roman" w:cs="Times New Roman"/>
          </w:rPr>
        </w:pPr>
        <w:r w:rsidRPr="002B25AC">
          <w:rPr>
            <w:rFonts w:ascii="Times New Roman" w:hAnsi="Times New Roman" w:cs="Times New Roman"/>
          </w:rPr>
          <w:fldChar w:fldCharType="begin"/>
        </w:r>
        <w:r w:rsidRPr="002B25AC">
          <w:rPr>
            <w:rFonts w:ascii="Times New Roman" w:hAnsi="Times New Roman" w:cs="Times New Roman"/>
          </w:rPr>
          <w:instrText>PAGE   \* MERGEFORMAT</w:instrText>
        </w:r>
        <w:r w:rsidRPr="002B25AC">
          <w:rPr>
            <w:rFonts w:ascii="Times New Roman" w:hAnsi="Times New Roman" w:cs="Times New Roman"/>
          </w:rPr>
          <w:fldChar w:fldCharType="separate"/>
        </w:r>
        <w:r w:rsidR="00A91988">
          <w:rPr>
            <w:rFonts w:ascii="Times New Roman" w:hAnsi="Times New Roman" w:cs="Times New Roman"/>
            <w:noProof/>
          </w:rPr>
          <w:t>2</w:t>
        </w:r>
        <w:r w:rsidRPr="002B25AC">
          <w:rPr>
            <w:rFonts w:ascii="Times New Roman" w:hAnsi="Times New Roman" w:cs="Times New Roman"/>
          </w:rPr>
          <w:fldChar w:fldCharType="end"/>
        </w:r>
      </w:p>
    </w:sdtContent>
  </w:sdt>
  <w:p w:rsidR="00F46162" w:rsidRDefault="00F461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07"/>
    <w:rsid w:val="00060CD6"/>
    <w:rsid w:val="00146A07"/>
    <w:rsid w:val="002B25AC"/>
    <w:rsid w:val="002F4396"/>
    <w:rsid w:val="00552EB8"/>
    <w:rsid w:val="00695815"/>
    <w:rsid w:val="009C1198"/>
    <w:rsid w:val="00A91988"/>
    <w:rsid w:val="00B71823"/>
    <w:rsid w:val="00F4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B8"/>
    <w:pPr>
      <w:suppressAutoHyphens/>
      <w:ind w:firstLine="0"/>
      <w:jc w:val="left"/>
    </w:pPr>
    <w:rPr>
      <w:rFonts w:ascii="Liberation Serif" w:eastAsia="Droid Sans Fallback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5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B25AC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2B25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B25AC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B8"/>
    <w:pPr>
      <w:suppressAutoHyphens/>
      <w:ind w:firstLine="0"/>
      <w:jc w:val="left"/>
    </w:pPr>
    <w:rPr>
      <w:rFonts w:ascii="Liberation Serif" w:eastAsia="Droid Sans Fallback" w:hAnsi="Liberation Serif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5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B25AC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2B25AC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B25AC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Караульникова Виктория Олеговна</dc:creator>
  <cp:keywords/>
  <dc:description/>
  <cp:lastModifiedBy>Караульникова Виктория Олеговна</cp:lastModifiedBy>
  <cp:revision>5</cp:revision>
  <dcterms:created xsi:type="dcterms:W3CDTF">2024-07-23T10:25:00Z</dcterms:created>
  <dcterms:modified xsi:type="dcterms:W3CDTF">2024-07-25T09:25:00Z</dcterms:modified>
</cp:coreProperties>
</file>