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E67" w:rsidRPr="00FE7E67" w:rsidRDefault="00FE7E67" w:rsidP="00FE7E67">
      <w:pPr>
        <w:spacing w:after="0" w:line="240" w:lineRule="auto"/>
        <w:ind w:firstLine="5387"/>
        <w:contextualSpacing/>
        <w:rPr>
          <w:rFonts w:ascii="Times New Roman" w:hAnsi="Times New Roman"/>
          <w:sz w:val="26"/>
          <w:szCs w:val="26"/>
        </w:rPr>
      </w:pPr>
      <w:r w:rsidRPr="00FE7E67">
        <w:rPr>
          <w:rFonts w:ascii="Times New Roman" w:hAnsi="Times New Roman"/>
          <w:sz w:val="26"/>
          <w:szCs w:val="26"/>
        </w:rPr>
        <w:t>Приложение 1</w:t>
      </w:r>
    </w:p>
    <w:p w:rsidR="00FE7E67" w:rsidRPr="00FE7E67" w:rsidRDefault="00FE7E67" w:rsidP="00FE7E67">
      <w:pPr>
        <w:spacing w:after="0" w:line="240" w:lineRule="auto"/>
        <w:ind w:firstLine="5387"/>
        <w:contextualSpacing/>
        <w:rPr>
          <w:rFonts w:ascii="Times New Roman" w:hAnsi="Times New Roman"/>
          <w:sz w:val="26"/>
          <w:szCs w:val="26"/>
        </w:rPr>
      </w:pPr>
    </w:p>
    <w:p w:rsidR="00FE7E67" w:rsidRPr="00FE7E67" w:rsidRDefault="00FE7E67" w:rsidP="00FE7E67">
      <w:pPr>
        <w:spacing w:after="0" w:line="240" w:lineRule="auto"/>
        <w:ind w:firstLine="5387"/>
        <w:contextualSpacing/>
        <w:rPr>
          <w:rFonts w:ascii="Times New Roman" w:hAnsi="Times New Roman"/>
          <w:sz w:val="26"/>
          <w:szCs w:val="26"/>
        </w:rPr>
      </w:pPr>
      <w:r w:rsidRPr="00FE7E67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FE7E67" w:rsidRPr="00FE7E67" w:rsidRDefault="00FE7E67" w:rsidP="00FE7E67">
      <w:pPr>
        <w:spacing w:after="0" w:line="240" w:lineRule="auto"/>
        <w:ind w:firstLine="5387"/>
        <w:contextualSpacing/>
        <w:rPr>
          <w:rFonts w:ascii="Times New Roman" w:hAnsi="Times New Roman"/>
          <w:sz w:val="26"/>
          <w:szCs w:val="26"/>
        </w:rPr>
      </w:pPr>
      <w:r w:rsidRPr="00FE7E67">
        <w:rPr>
          <w:rFonts w:ascii="Times New Roman" w:hAnsi="Times New Roman"/>
          <w:sz w:val="26"/>
          <w:szCs w:val="26"/>
        </w:rPr>
        <w:t>городского округа Донецк</w:t>
      </w:r>
    </w:p>
    <w:p w:rsidR="00FE7E67" w:rsidRPr="00FE7E67" w:rsidRDefault="00FE7E67" w:rsidP="00FE7E67">
      <w:pPr>
        <w:spacing w:after="0" w:line="240" w:lineRule="auto"/>
        <w:ind w:firstLine="5387"/>
        <w:contextualSpacing/>
        <w:rPr>
          <w:rFonts w:ascii="Times New Roman" w:hAnsi="Times New Roman"/>
          <w:sz w:val="26"/>
          <w:szCs w:val="26"/>
        </w:rPr>
      </w:pPr>
      <w:r w:rsidRPr="00FE7E67">
        <w:rPr>
          <w:rFonts w:ascii="Times New Roman" w:hAnsi="Times New Roman"/>
          <w:sz w:val="26"/>
          <w:szCs w:val="26"/>
        </w:rPr>
        <w:t>Донецкой Народной Республики</w:t>
      </w:r>
    </w:p>
    <w:p w:rsidR="00FE7E67" w:rsidRPr="00FE7E67" w:rsidRDefault="00FE7E67" w:rsidP="00FE7E67">
      <w:pPr>
        <w:spacing w:after="0" w:line="240" w:lineRule="auto"/>
        <w:ind w:firstLine="5387"/>
        <w:rPr>
          <w:rFonts w:ascii="Times New Roman" w:hAnsi="Times New Roman"/>
          <w:sz w:val="26"/>
          <w:szCs w:val="26"/>
        </w:rPr>
      </w:pPr>
      <w:r w:rsidRPr="00FE7E67">
        <w:rPr>
          <w:rFonts w:ascii="Times New Roman" w:hAnsi="Times New Roman"/>
          <w:sz w:val="26"/>
          <w:szCs w:val="26"/>
        </w:rPr>
        <w:t xml:space="preserve">от </w:t>
      </w:r>
      <w:r w:rsidRPr="00FE7E67">
        <w:rPr>
          <w:rFonts w:ascii="Times New Roman" w:hAnsi="Times New Roman"/>
          <w:bCs/>
          <w:sz w:val="26"/>
          <w:szCs w:val="26"/>
          <w:u w:val="single"/>
        </w:rPr>
        <w:t xml:space="preserve">03.09.2024 </w:t>
      </w:r>
      <w:r w:rsidRPr="00FE7E67">
        <w:rPr>
          <w:rFonts w:ascii="Times New Roman" w:hAnsi="Times New Roman"/>
          <w:sz w:val="26"/>
          <w:szCs w:val="26"/>
        </w:rPr>
        <w:t xml:space="preserve">№ </w:t>
      </w:r>
      <w:r w:rsidRPr="00FE7E67">
        <w:rPr>
          <w:rFonts w:ascii="Times New Roman" w:hAnsi="Times New Roman"/>
          <w:sz w:val="26"/>
          <w:szCs w:val="26"/>
          <w:u w:val="single"/>
        </w:rPr>
        <w:t>378</w:t>
      </w:r>
    </w:p>
    <w:p w:rsidR="00FE7E67" w:rsidRPr="00FE7E67" w:rsidRDefault="00FE7E67" w:rsidP="00FE7E67">
      <w:pPr>
        <w:spacing w:after="0" w:line="240" w:lineRule="auto"/>
        <w:ind w:firstLine="5387"/>
        <w:contextualSpacing/>
        <w:jc w:val="both"/>
        <w:rPr>
          <w:rFonts w:ascii="Times New Roman" w:hAnsi="Times New Roman"/>
          <w:sz w:val="26"/>
          <w:szCs w:val="26"/>
        </w:rPr>
      </w:pPr>
    </w:p>
    <w:p w:rsidR="00FE7E67" w:rsidRPr="00FE7E67" w:rsidRDefault="00FE7E67" w:rsidP="00FE7E67">
      <w:pPr>
        <w:pStyle w:val="1"/>
        <w:ind w:left="0" w:firstLine="709"/>
        <w:jc w:val="center"/>
        <w:rPr>
          <w:b/>
          <w:sz w:val="26"/>
          <w:szCs w:val="26"/>
          <w:lang w:eastAsia="en-US"/>
        </w:rPr>
      </w:pPr>
    </w:p>
    <w:p w:rsidR="00FE7E67" w:rsidRPr="00FE7E67" w:rsidRDefault="00FE7E67" w:rsidP="00FE7E67">
      <w:pPr>
        <w:pStyle w:val="1"/>
        <w:ind w:left="0" w:firstLine="709"/>
        <w:jc w:val="center"/>
        <w:rPr>
          <w:b/>
          <w:sz w:val="26"/>
          <w:szCs w:val="26"/>
          <w:lang w:eastAsia="en-US"/>
        </w:rPr>
      </w:pPr>
    </w:p>
    <w:p w:rsidR="00FE7E67" w:rsidRPr="00FE7E67" w:rsidRDefault="00FE7E67" w:rsidP="00FE7E67">
      <w:pPr>
        <w:pStyle w:val="1"/>
        <w:ind w:left="0"/>
        <w:jc w:val="center"/>
        <w:rPr>
          <w:b/>
          <w:sz w:val="26"/>
          <w:szCs w:val="26"/>
          <w:lang w:eastAsia="en-US"/>
        </w:rPr>
      </w:pPr>
      <w:r w:rsidRPr="00FE7E67">
        <w:rPr>
          <w:b/>
          <w:sz w:val="26"/>
          <w:szCs w:val="26"/>
          <w:lang w:eastAsia="en-US"/>
        </w:rPr>
        <w:t xml:space="preserve">ПОРЯДОК </w:t>
      </w:r>
    </w:p>
    <w:p w:rsidR="00FE7E67" w:rsidRPr="00FE7E67" w:rsidRDefault="00FE7E67" w:rsidP="00FE7E6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FE7E67">
        <w:rPr>
          <w:rFonts w:ascii="Times New Roman" w:hAnsi="Times New Roman"/>
          <w:b/>
          <w:bCs/>
          <w:iCs/>
          <w:sz w:val="26"/>
          <w:szCs w:val="26"/>
        </w:rPr>
        <w:t xml:space="preserve">проведения аукциона на право размещения нестационарных </w:t>
      </w:r>
    </w:p>
    <w:p w:rsidR="00FE7E67" w:rsidRPr="00FE7E67" w:rsidRDefault="00FE7E67" w:rsidP="00FE7E6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FE7E67">
        <w:rPr>
          <w:rFonts w:ascii="Times New Roman" w:hAnsi="Times New Roman"/>
          <w:b/>
          <w:bCs/>
          <w:iCs/>
          <w:sz w:val="26"/>
          <w:szCs w:val="26"/>
        </w:rPr>
        <w:t xml:space="preserve">торговых объектов на территории городского округа Донецк </w:t>
      </w:r>
    </w:p>
    <w:p w:rsidR="00FE7E67" w:rsidRPr="00FE7E67" w:rsidRDefault="00FE7E67" w:rsidP="00FE7E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E7E67">
        <w:rPr>
          <w:rFonts w:ascii="Times New Roman" w:hAnsi="Times New Roman"/>
          <w:b/>
          <w:bCs/>
          <w:iCs/>
          <w:sz w:val="26"/>
          <w:szCs w:val="26"/>
        </w:rPr>
        <w:t>Донецкой Народной Республики</w:t>
      </w:r>
    </w:p>
    <w:p w:rsidR="00FE7E67" w:rsidRPr="00FE7E67" w:rsidRDefault="00FE7E67" w:rsidP="00FE7E6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E7E67" w:rsidRPr="00FE7E67" w:rsidRDefault="00FE7E67" w:rsidP="00FE7E67">
      <w:pPr>
        <w:pStyle w:val="a3"/>
        <w:widowControl w:val="0"/>
        <w:suppressAutoHyphens/>
        <w:autoSpaceDE w:val="0"/>
        <w:autoSpaceDN w:val="0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FE7E67">
        <w:rPr>
          <w:rFonts w:ascii="Times New Roman" w:hAnsi="Times New Roman"/>
          <w:b/>
          <w:sz w:val="26"/>
          <w:szCs w:val="26"/>
          <w:lang w:val="en-US"/>
        </w:rPr>
        <w:t>I</w:t>
      </w:r>
      <w:r w:rsidRPr="00FE7E67">
        <w:rPr>
          <w:rFonts w:ascii="Times New Roman" w:hAnsi="Times New Roman"/>
          <w:b/>
          <w:sz w:val="26"/>
          <w:szCs w:val="26"/>
        </w:rPr>
        <w:t>. Общие положения</w:t>
      </w:r>
    </w:p>
    <w:p w:rsidR="00FE7E67" w:rsidRPr="00FE7E67" w:rsidRDefault="00FE7E67" w:rsidP="00FE7E67">
      <w:pPr>
        <w:pStyle w:val="a3"/>
        <w:widowControl w:val="0"/>
        <w:autoSpaceDE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FE7E67" w:rsidRPr="00FE7E67" w:rsidRDefault="00FE7E67" w:rsidP="00FE7E67">
      <w:pPr>
        <w:widowControl w:val="0"/>
        <w:numPr>
          <w:ilvl w:val="1"/>
          <w:numId w:val="1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FE7E67">
        <w:rPr>
          <w:rFonts w:ascii="Times New Roman" w:hAnsi="Times New Roman"/>
          <w:sz w:val="26"/>
          <w:szCs w:val="26"/>
        </w:rPr>
        <w:t xml:space="preserve">Настоящий </w:t>
      </w:r>
      <w:r w:rsidRPr="00FE7E67">
        <w:rPr>
          <w:rFonts w:ascii="Times New Roman" w:hAnsi="Times New Roman"/>
          <w:bCs/>
          <w:iCs/>
          <w:sz w:val="26"/>
          <w:szCs w:val="26"/>
        </w:rPr>
        <w:t>Порядок проведения аукциона на право размещения нестационарных торговых объектов на территории городского округа Донецк Донецкой Народной Республики</w:t>
      </w:r>
      <w:r w:rsidRPr="00FE7E67">
        <w:rPr>
          <w:rFonts w:ascii="Times New Roman" w:hAnsi="Times New Roman"/>
          <w:sz w:val="26"/>
          <w:szCs w:val="26"/>
        </w:rPr>
        <w:t xml:space="preserve"> (далее – Порядок) регламентирует процедуру проведения аукциона </w:t>
      </w:r>
      <w:r w:rsidRPr="00FE7E67">
        <w:rPr>
          <w:rFonts w:ascii="Times New Roman" w:hAnsi="Times New Roman"/>
          <w:bCs/>
          <w:iCs/>
          <w:sz w:val="26"/>
          <w:szCs w:val="26"/>
        </w:rPr>
        <w:t>на право размещения нестационарных торговых объектов на территории городского округа Донецк Донецкой Народной Республики (далее – Аукцион).</w:t>
      </w:r>
      <w:r w:rsidRPr="00FE7E67">
        <w:rPr>
          <w:rFonts w:ascii="Times New Roman" w:hAnsi="Times New Roman"/>
          <w:sz w:val="26"/>
          <w:szCs w:val="26"/>
        </w:rPr>
        <w:t xml:space="preserve"> </w:t>
      </w:r>
    </w:p>
    <w:p w:rsidR="00FE7E67" w:rsidRPr="00FE7E67" w:rsidRDefault="00FE7E67" w:rsidP="00FE7E6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7E67">
        <w:rPr>
          <w:rFonts w:ascii="Times New Roman" w:hAnsi="Times New Roman"/>
          <w:sz w:val="26"/>
          <w:szCs w:val="26"/>
        </w:rPr>
        <w:t>Действие настоящего Порядка распространяется на всех хозяйствующих субъектов (юридических лиц независимо от организационно-правовой формы и формы собственности, индивидуальных предпринимателей и граждан), которые размещают или имеют намерение разместить нестационарные торговые объекты (далее – НТО), кроме нестационарных (передвижных) объектов мелкорозничной (торговой) сети на земельных участках, находящихся в муниципальной собственности городского округа Донецк Донецкой Народной Республики.</w:t>
      </w:r>
    </w:p>
    <w:p w:rsidR="00FE7E67" w:rsidRPr="00FE7E67" w:rsidRDefault="00FE7E67" w:rsidP="00FE7E6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7E67">
        <w:rPr>
          <w:rFonts w:ascii="Times New Roman" w:hAnsi="Times New Roman"/>
          <w:sz w:val="26"/>
          <w:szCs w:val="26"/>
        </w:rPr>
        <w:t>Понятия, применяемые в настоящем Порядке, используются в том значении, в котором они предусмотрены Федеральным законом от 28.12.2009</w:t>
      </w:r>
      <w:r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Pr="00FE7E67">
        <w:rPr>
          <w:rFonts w:ascii="Times New Roman" w:hAnsi="Times New Roman"/>
          <w:sz w:val="26"/>
          <w:szCs w:val="26"/>
        </w:rPr>
        <w:t>№ 381-ФЗ «Об основах государственного регулирования торговой деятельности в Российской Федерации», Национальным стандартом Российской Федерации ГОСТ Р 51303-2023 «Торговля. Термины и определения», утвержденным приказом Федерального агентства по техническому регулированию и метрологии от 30.06.2023 № 469-ст.</w:t>
      </w:r>
    </w:p>
    <w:p w:rsidR="00FE7E67" w:rsidRPr="00FE7E67" w:rsidRDefault="00FE7E67" w:rsidP="00FE7E6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7E67">
        <w:rPr>
          <w:rFonts w:ascii="Times New Roman" w:hAnsi="Times New Roman"/>
          <w:sz w:val="26"/>
          <w:szCs w:val="26"/>
        </w:rPr>
        <w:t>При осуществлении торговой деятельности в НТО должна соблюдаться специализация НТО.</w:t>
      </w:r>
    </w:p>
    <w:p w:rsidR="00FE7E67" w:rsidRPr="00FE7E67" w:rsidRDefault="00FE7E67" w:rsidP="00FE7E6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7E67" w:rsidRPr="00FE7E67" w:rsidRDefault="00FE7E67" w:rsidP="00FE7E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7E67">
        <w:rPr>
          <w:rFonts w:ascii="Times New Roman" w:hAnsi="Times New Roman"/>
          <w:sz w:val="26"/>
          <w:szCs w:val="26"/>
        </w:rPr>
        <w:t>1.2. </w:t>
      </w:r>
      <w:r w:rsidRPr="00FE7E67">
        <w:rPr>
          <w:rFonts w:ascii="Times New Roman" w:hAnsi="Times New Roman"/>
          <w:bCs/>
          <w:sz w:val="26"/>
          <w:szCs w:val="26"/>
        </w:rPr>
        <w:t>Требования, предусмотренные настоящим Порядком, не распространяются на отношения, связанные с размещением НТО, находящихся на территории рынков городского округа Донецк Донецкой Народной Республики (далее – городской округ Донецк), и с размещением торговых объектов при проведении на территории городского округа Донецк ярмарок</w:t>
      </w:r>
      <w:r w:rsidRPr="00FE7E67">
        <w:rPr>
          <w:rFonts w:ascii="Times New Roman" w:hAnsi="Times New Roman"/>
          <w:sz w:val="26"/>
          <w:szCs w:val="26"/>
        </w:rPr>
        <w:t>.</w:t>
      </w:r>
    </w:p>
    <w:p w:rsidR="00FE7E67" w:rsidRPr="00FE7E67" w:rsidRDefault="00FE7E67" w:rsidP="00FE7E67">
      <w:pPr>
        <w:spacing w:after="0" w:line="240" w:lineRule="auto"/>
        <w:ind w:firstLine="709"/>
        <w:jc w:val="both"/>
        <w:rPr>
          <w:rStyle w:val="10"/>
          <w:rFonts w:ascii="Times New Roman" w:eastAsia="Times New Roman" w:hAnsi="Times New Roman" w:cs="Times New Roman"/>
          <w:sz w:val="26"/>
          <w:szCs w:val="26"/>
        </w:rPr>
      </w:pPr>
    </w:p>
    <w:p w:rsidR="00FE7E67" w:rsidRPr="00FE7E67" w:rsidRDefault="00FE7E67" w:rsidP="00FE7E6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E7E67">
        <w:rPr>
          <w:rFonts w:ascii="Times New Roman" w:hAnsi="Times New Roman"/>
          <w:sz w:val="26"/>
          <w:szCs w:val="26"/>
        </w:rPr>
        <w:t xml:space="preserve">1.3. НТО размещаются в соответствии со схемой </w:t>
      </w:r>
      <w:r w:rsidRPr="00FE7E67">
        <w:rPr>
          <w:rFonts w:ascii="Times New Roman" w:hAnsi="Times New Roman"/>
          <w:bCs/>
          <w:sz w:val="26"/>
          <w:szCs w:val="26"/>
        </w:rPr>
        <w:t>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</w:t>
      </w:r>
      <w:r w:rsidRPr="00FE7E67">
        <w:rPr>
          <w:rFonts w:ascii="Times New Roman" w:hAnsi="Times New Roman"/>
          <w:sz w:val="26"/>
          <w:szCs w:val="26"/>
        </w:rPr>
        <w:t xml:space="preserve"> </w:t>
      </w:r>
      <w:r w:rsidRPr="00FE7E67">
        <w:rPr>
          <w:rFonts w:ascii="Times New Roman" w:hAnsi="Times New Roman"/>
          <w:bCs/>
          <w:sz w:val="26"/>
          <w:szCs w:val="26"/>
        </w:rPr>
        <w:t xml:space="preserve">городского округа Донецк Донецкой Народной Республики (далее – Схема), утверждаемой </w:t>
      </w:r>
      <w:r w:rsidRPr="00FE7E67">
        <w:rPr>
          <w:rFonts w:ascii="Times New Roman" w:hAnsi="Times New Roman"/>
          <w:bCs/>
          <w:sz w:val="26"/>
          <w:szCs w:val="26"/>
        </w:rPr>
        <w:lastRenderedPageBreak/>
        <w:t>постановлением Администрации городского округа Донецк Донецкой Народной Республики, и договора на размещение</w:t>
      </w:r>
      <w:r w:rsidRPr="00FE7E67">
        <w:rPr>
          <w:rFonts w:ascii="Times New Roman" w:hAnsi="Times New Roman"/>
          <w:sz w:val="26"/>
          <w:szCs w:val="26"/>
        </w:rPr>
        <w:t xml:space="preserve"> </w:t>
      </w:r>
      <w:r w:rsidRPr="00FE7E67">
        <w:rPr>
          <w:rFonts w:ascii="Times New Roman" w:hAnsi="Times New Roman"/>
          <w:bCs/>
          <w:sz w:val="26"/>
          <w:szCs w:val="26"/>
        </w:rPr>
        <w:t>нестационарного торгового объекта или иного договора (далее – Договор), заключенного</w:t>
      </w:r>
      <w:r w:rsidRPr="00FE7E67">
        <w:rPr>
          <w:rFonts w:ascii="Times New Roman" w:hAnsi="Times New Roman"/>
          <w:bCs/>
          <w:iCs/>
          <w:sz w:val="26"/>
          <w:szCs w:val="26"/>
        </w:rPr>
        <w:t xml:space="preserve"> в порядке, установленном законодательством Российской Федерации и Донецкой Народной Республики, между Администрацией городского округа Донецк Донецкой Народной Республики и хозяйствующим субъектом по результатам Аукциона</w:t>
      </w:r>
      <w:r w:rsidRPr="00FE7E67">
        <w:rPr>
          <w:rFonts w:ascii="Times New Roman" w:hAnsi="Times New Roman"/>
          <w:bCs/>
          <w:sz w:val="26"/>
          <w:szCs w:val="26"/>
        </w:rPr>
        <w:t>.</w:t>
      </w:r>
    </w:p>
    <w:p w:rsidR="00FE7E67" w:rsidRPr="00FE7E67" w:rsidRDefault="00FE7E67" w:rsidP="00FE7E6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E7E67" w:rsidRPr="00FE7E67" w:rsidRDefault="00FE7E67" w:rsidP="00FE7E6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</w:pPr>
      <w:r w:rsidRPr="00FE7E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1.4. В качестве организатора Аукциона выступает Администрация </w:t>
      </w:r>
      <w:r w:rsidRPr="00FE7E67">
        <w:rPr>
          <w:rFonts w:ascii="Times New Roman" w:hAnsi="Times New Roman"/>
          <w:bCs/>
          <w:iCs/>
          <w:sz w:val="26"/>
          <w:szCs w:val="26"/>
        </w:rPr>
        <w:t xml:space="preserve">городского округа Донецк Донецкой Народной Республики </w:t>
      </w:r>
      <w:r w:rsidRPr="00FE7E67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 xml:space="preserve">(далее – Организатор аукциона). </w:t>
      </w:r>
    </w:p>
    <w:p w:rsidR="00FE7E67" w:rsidRPr="00FE7E67" w:rsidRDefault="00FE7E67" w:rsidP="00FE7E6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</w:pPr>
    </w:p>
    <w:p w:rsidR="00FE7E67" w:rsidRPr="00FE7E67" w:rsidRDefault="00FE7E67" w:rsidP="00FE7E6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</w:pPr>
      <w:r w:rsidRPr="00FE7E67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>1.5. Аукцион проводится в соответствии с Положением о проведении</w:t>
      </w:r>
      <w:r w:rsidRPr="00FE7E67">
        <w:rPr>
          <w:rFonts w:ascii="Times New Roman" w:hAnsi="Times New Roman"/>
          <w:sz w:val="26"/>
          <w:szCs w:val="26"/>
        </w:rPr>
        <w:t xml:space="preserve"> </w:t>
      </w:r>
      <w:r w:rsidRPr="00FE7E67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>аукциона на право размещения нестационарных торговых объектов на территории городского округа Донецк Донецкой Народной Республики согласно приложению к настоящему Порядку.</w:t>
      </w:r>
    </w:p>
    <w:p w:rsidR="00FE7E67" w:rsidRPr="00FE7E67" w:rsidRDefault="00FE7E67" w:rsidP="00FE7E6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</w:pPr>
    </w:p>
    <w:p w:rsidR="00FE7E67" w:rsidRPr="00FE7E67" w:rsidRDefault="00FE7E67" w:rsidP="00FE7E6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</w:pPr>
      <w:r w:rsidRPr="00FE7E67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 xml:space="preserve">1.6. Начальная цена предмета Аукциона определяется в соответствии с Методикой определения начальной цены предмета аукциона на право размещения нестационарных торговых объектов на территории городского округа Донецк Донецкой Народной Республики (приложение 2 к </w:t>
      </w:r>
      <w:r w:rsidRPr="00FE7E67">
        <w:rPr>
          <w:rFonts w:ascii="Times New Roman" w:hAnsi="Times New Roman"/>
          <w:bCs/>
          <w:sz w:val="26"/>
          <w:szCs w:val="26"/>
        </w:rPr>
        <w:t xml:space="preserve">постановлению Администрации городского округа Донецк Донецкой Народной Республики «Об утверждении </w:t>
      </w:r>
      <w:r w:rsidRPr="00FE7E67">
        <w:rPr>
          <w:rFonts w:ascii="Times New Roman" w:hAnsi="Times New Roman"/>
          <w:bCs/>
          <w:iCs/>
          <w:sz w:val="26"/>
          <w:szCs w:val="26"/>
        </w:rPr>
        <w:t xml:space="preserve">Порядка проведения аукциона на право размещения нестационарных торговых объектов на территории городского округа Донецк Донецкой Народной Республики и </w:t>
      </w:r>
      <w:r w:rsidRPr="00FE7E67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>Методики определения начальной цены предмета аукциона на право размещения нестационарных торговых объектов на территории городского округа Донецк Донецкой Народной Республики</w:t>
      </w:r>
      <w:r w:rsidRPr="00FE7E67">
        <w:rPr>
          <w:rFonts w:ascii="Times New Roman" w:hAnsi="Times New Roman"/>
          <w:bCs/>
          <w:iCs/>
          <w:sz w:val="26"/>
          <w:szCs w:val="26"/>
        </w:rPr>
        <w:t>»)</w:t>
      </w:r>
      <w:r w:rsidRPr="00FE7E67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>.</w:t>
      </w:r>
    </w:p>
    <w:p w:rsidR="00FE7E67" w:rsidRPr="00FE7E67" w:rsidRDefault="00FE7E67" w:rsidP="00FE7E6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</w:pPr>
    </w:p>
    <w:p w:rsidR="00FE7E67" w:rsidRPr="00FE7E67" w:rsidRDefault="00FE7E67" w:rsidP="00FE7E67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</w:pPr>
      <w:r w:rsidRPr="00FE7E67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>1.7. В случае прекращения действия Договора соответствующее место размещения должно быть освобождено силами и за счет средств лица, с которым заключен Договор, в течение 14 (четырнадцати) календарных дней со дня прекращения действия Договора.</w:t>
      </w:r>
    </w:p>
    <w:p w:rsidR="00FE7E67" w:rsidRPr="00FE7E67" w:rsidRDefault="00FE7E67" w:rsidP="00FE7E67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</w:pPr>
      <w:r w:rsidRPr="00FE7E67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>В случае прекращения действия Договора, а также досрочного расторжения Договора по инициативе Организатора аукциона в случаях и порядке, установленных условиями Договора и действующим законодательством Российской Федерации и Донецкой Народной Республики, извещение о проведении Аукциона в освободившемся месте размещается на официальном сайте муниципального образования городской округ Донецк Донецкой Народной Республики в течение 30 (тридцати) календарных дней с даты расторжения Договора.</w:t>
      </w:r>
    </w:p>
    <w:p w:rsidR="00FE7E67" w:rsidRPr="00FE7E67" w:rsidRDefault="00FE7E67" w:rsidP="00FE7E67">
      <w:pPr>
        <w:spacing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</w:pPr>
    </w:p>
    <w:p w:rsidR="00FE7E67" w:rsidRPr="00FE7E67" w:rsidRDefault="00FE7E67" w:rsidP="00FE7E67">
      <w:pPr>
        <w:spacing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</w:pPr>
      <w:r w:rsidRPr="00FE7E67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 xml:space="preserve">1.8. Хозяйствующие субъекты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заключенных с Администрацией </w:t>
      </w:r>
      <w:r w:rsidRPr="00FE7E67">
        <w:rPr>
          <w:rFonts w:ascii="Times New Roman" w:hAnsi="Times New Roman"/>
          <w:bCs/>
          <w:iCs/>
          <w:sz w:val="26"/>
          <w:szCs w:val="26"/>
        </w:rPr>
        <w:t xml:space="preserve">городского округа Донецк Донецкой Народной Республики </w:t>
      </w:r>
      <w:r w:rsidRPr="00FE7E67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>Договоров.</w:t>
      </w:r>
    </w:p>
    <w:p w:rsidR="00FE7E67" w:rsidRPr="00FE7E67" w:rsidRDefault="00FE7E67" w:rsidP="00FE7E6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E7E67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FE7E67">
        <w:rPr>
          <w:rFonts w:ascii="Times New Roman" w:hAnsi="Times New Roman"/>
          <w:b/>
          <w:sz w:val="26"/>
          <w:szCs w:val="26"/>
        </w:rPr>
        <w:t>. Требования к размещению и внешнему виду НТО</w:t>
      </w:r>
    </w:p>
    <w:p w:rsidR="00FE7E67" w:rsidRPr="00FE7E67" w:rsidRDefault="00FE7E67" w:rsidP="00FE7E67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E7E67" w:rsidRPr="00FE7E67" w:rsidRDefault="00FE7E67" w:rsidP="00FE7E67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7E67">
        <w:rPr>
          <w:rFonts w:ascii="Times New Roman" w:hAnsi="Times New Roman"/>
          <w:sz w:val="26"/>
          <w:szCs w:val="26"/>
        </w:rPr>
        <w:t xml:space="preserve">2.1. Внешний вид НТО должен отвечать требованиям, установленным Правилами благоустройства </w:t>
      </w:r>
      <w:r w:rsidRPr="00FE7E67">
        <w:rPr>
          <w:rFonts w:ascii="Times New Roman" w:hAnsi="Times New Roman"/>
          <w:bCs/>
          <w:sz w:val="26"/>
          <w:szCs w:val="26"/>
        </w:rPr>
        <w:t xml:space="preserve">территории муниципального образования </w:t>
      </w:r>
      <w:r w:rsidRPr="00FE7E67">
        <w:rPr>
          <w:rFonts w:ascii="Times New Roman" w:hAnsi="Times New Roman"/>
          <w:sz w:val="26"/>
          <w:szCs w:val="26"/>
        </w:rPr>
        <w:t>городской округ Донецк</w:t>
      </w:r>
      <w:bookmarkStart w:id="1" w:name="bookmark9"/>
      <w:bookmarkEnd w:id="1"/>
      <w:r w:rsidRPr="00FE7E67">
        <w:rPr>
          <w:rFonts w:ascii="Times New Roman" w:hAnsi="Times New Roman"/>
          <w:sz w:val="26"/>
          <w:szCs w:val="26"/>
        </w:rPr>
        <w:t xml:space="preserve"> Донецкой Народной Республики, принятыми решением Донецкого </w:t>
      </w:r>
      <w:r w:rsidRPr="00FE7E67">
        <w:rPr>
          <w:rFonts w:ascii="Times New Roman" w:hAnsi="Times New Roman"/>
          <w:sz w:val="26"/>
          <w:szCs w:val="26"/>
        </w:rPr>
        <w:lastRenderedPageBreak/>
        <w:t xml:space="preserve">городского совета Донецкой Народной Республики от 09.07.2024 № </w:t>
      </w:r>
      <w:r w:rsidRPr="00FE7E67">
        <w:rPr>
          <w:rFonts w:ascii="Times New Roman" w:hAnsi="Times New Roman"/>
          <w:sz w:val="26"/>
          <w:szCs w:val="26"/>
          <w:lang w:val="en-US"/>
        </w:rPr>
        <w:t>I</w:t>
      </w:r>
      <w:r w:rsidRPr="00FE7E67">
        <w:rPr>
          <w:rFonts w:ascii="Times New Roman" w:hAnsi="Times New Roman"/>
          <w:sz w:val="26"/>
          <w:szCs w:val="26"/>
        </w:rPr>
        <w:t xml:space="preserve">/33-2, муниципальными правовыми актами Администрации </w:t>
      </w:r>
      <w:r w:rsidRPr="00FE7E67">
        <w:rPr>
          <w:rFonts w:ascii="Times New Roman" w:hAnsi="Times New Roman"/>
          <w:bCs/>
          <w:iCs/>
          <w:sz w:val="26"/>
          <w:szCs w:val="26"/>
        </w:rPr>
        <w:t>городского округа Донецк Донецкой Народной Республики</w:t>
      </w:r>
      <w:r w:rsidRPr="00FE7E67">
        <w:rPr>
          <w:rFonts w:ascii="Times New Roman" w:hAnsi="Times New Roman"/>
          <w:sz w:val="26"/>
          <w:szCs w:val="26"/>
        </w:rPr>
        <w:t>.</w:t>
      </w:r>
    </w:p>
    <w:p w:rsidR="00FE7E67" w:rsidRPr="00FE7E67" w:rsidRDefault="00FE7E67" w:rsidP="00FE7E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7E67">
        <w:rPr>
          <w:rFonts w:ascii="Times New Roman" w:hAnsi="Times New Roman"/>
          <w:sz w:val="26"/>
          <w:szCs w:val="26"/>
        </w:rPr>
        <w:t xml:space="preserve">2.2. Хозяйствующий субъект, заинтересованный в размещении НТО, согласовывает проект установки НТО с Администрацией </w:t>
      </w:r>
      <w:r w:rsidRPr="00FE7E67">
        <w:rPr>
          <w:rFonts w:ascii="Times New Roman" w:hAnsi="Times New Roman"/>
          <w:bCs/>
          <w:iCs/>
          <w:sz w:val="26"/>
          <w:szCs w:val="26"/>
        </w:rPr>
        <w:t>городского округа Донецк Донецкой Народной Республики</w:t>
      </w:r>
      <w:r w:rsidRPr="00FE7E67">
        <w:rPr>
          <w:rFonts w:ascii="Times New Roman" w:hAnsi="Times New Roman"/>
          <w:sz w:val="26"/>
          <w:szCs w:val="26"/>
        </w:rPr>
        <w:t>.</w:t>
      </w:r>
    </w:p>
    <w:p w:rsidR="00FE7E67" w:rsidRPr="00FE7E67" w:rsidRDefault="00FE7E67" w:rsidP="00FE7E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7E67" w:rsidRPr="00FE7E67" w:rsidRDefault="00FE7E67" w:rsidP="00FE7E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7E67">
        <w:rPr>
          <w:rFonts w:ascii="Times New Roman" w:hAnsi="Times New Roman"/>
          <w:sz w:val="26"/>
          <w:szCs w:val="26"/>
        </w:rPr>
        <w:t>2.3. При эксплуатации НТО запрещается устройство фундамента НТО, увеличение площади и размеров, изменение места расположения НТО, обустройство ограждений и других конструкций вблизи НТО.</w:t>
      </w:r>
    </w:p>
    <w:p w:rsidR="00FE7E67" w:rsidRPr="00FE7E67" w:rsidRDefault="00FE7E67" w:rsidP="00FE7E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7E67" w:rsidRPr="00FE7E67" w:rsidRDefault="00FE7E67" w:rsidP="00FE7E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7E67">
        <w:rPr>
          <w:rFonts w:ascii="Times New Roman" w:hAnsi="Times New Roman"/>
          <w:sz w:val="26"/>
          <w:szCs w:val="26"/>
        </w:rPr>
        <w:t xml:space="preserve">2.4. Изменения НТО в части внешнего вида, отделочных материалов и (или) </w:t>
      </w:r>
      <w:proofErr w:type="spellStart"/>
      <w:r w:rsidRPr="00FE7E67">
        <w:rPr>
          <w:rFonts w:ascii="Times New Roman" w:hAnsi="Times New Roman"/>
          <w:sz w:val="26"/>
          <w:szCs w:val="26"/>
        </w:rPr>
        <w:t>инженерно</w:t>
      </w:r>
      <w:proofErr w:type="spellEnd"/>
      <w:r w:rsidRPr="00FE7E67">
        <w:rPr>
          <w:rFonts w:ascii="Times New Roman" w:hAnsi="Times New Roman"/>
          <w:sz w:val="26"/>
          <w:szCs w:val="26"/>
        </w:rPr>
        <w:t xml:space="preserve"> – технического оборудования допускаются на основании изменений в проект установки НТО.</w:t>
      </w:r>
    </w:p>
    <w:p w:rsidR="00FE7E67" w:rsidRPr="00FE7E67" w:rsidRDefault="00FE7E67" w:rsidP="00FE7E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7E67" w:rsidRPr="00FE7E67" w:rsidRDefault="00FE7E67" w:rsidP="00FE7E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E7E67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FE7E67">
        <w:rPr>
          <w:rFonts w:ascii="Times New Roman" w:hAnsi="Times New Roman"/>
          <w:b/>
          <w:sz w:val="26"/>
          <w:szCs w:val="26"/>
        </w:rPr>
        <w:t>. Плата за размещение НТО</w:t>
      </w:r>
    </w:p>
    <w:p w:rsidR="00FE7E67" w:rsidRPr="00FE7E67" w:rsidRDefault="00FE7E67" w:rsidP="00FE7E6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E7E67" w:rsidRPr="00FE7E67" w:rsidRDefault="00FE7E67" w:rsidP="00FE7E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7E67">
        <w:rPr>
          <w:rFonts w:ascii="Times New Roman" w:hAnsi="Times New Roman"/>
          <w:sz w:val="26"/>
          <w:szCs w:val="26"/>
        </w:rPr>
        <w:t>3.1. Плата по Договору перечисляется в бюджет муниципального образования городской округ Донецк Донецкой Народной Республики и рассчитывается в соответствии с условиями Договора.</w:t>
      </w:r>
    </w:p>
    <w:p w:rsidR="00FE7E67" w:rsidRPr="00FE7E67" w:rsidRDefault="00FE7E67" w:rsidP="00FE7E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7E67" w:rsidRPr="00FE7E67" w:rsidRDefault="00FE7E67" w:rsidP="00FE7E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7E67">
        <w:rPr>
          <w:rFonts w:ascii="Times New Roman" w:hAnsi="Times New Roman"/>
          <w:sz w:val="26"/>
          <w:szCs w:val="26"/>
        </w:rPr>
        <w:t>3.2. Внесение платы за размещение НТО осуществляется путем перечисления денежных средств в безналичной форме в бюджет муниципального образования городской округ Донецк Донецкой Народной Республики в порядке, предусмотренном пунктом 3.1 настоящего Порядка.</w:t>
      </w:r>
    </w:p>
    <w:p w:rsidR="00FE7E67" w:rsidRPr="00FE7E67" w:rsidRDefault="00FE7E67" w:rsidP="00FE7E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7E67" w:rsidRPr="00FE7E67" w:rsidRDefault="00FE7E67" w:rsidP="00FE7E67">
      <w:pPr>
        <w:tabs>
          <w:tab w:val="left" w:pos="564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7E67">
        <w:rPr>
          <w:rFonts w:ascii="Times New Roman" w:hAnsi="Times New Roman"/>
          <w:sz w:val="26"/>
          <w:szCs w:val="26"/>
        </w:rPr>
        <w:t xml:space="preserve">3.3. Оплата осуществляется не позднее 10 (десяти) календарных дней со дня заключения Договора, а в дальнейшем - ежемесячно равными частями не позднее 5-го числа в соответствии с условиями Договора. </w:t>
      </w:r>
    </w:p>
    <w:p w:rsidR="00FE7E67" w:rsidRPr="00FE7E67" w:rsidRDefault="00FE7E67" w:rsidP="00FE7E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7E67">
        <w:rPr>
          <w:rFonts w:ascii="Times New Roman" w:hAnsi="Times New Roman"/>
          <w:sz w:val="26"/>
          <w:szCs w:val="26"/>
        </w:rPr>
        <w:t>Назначение платежа – Плата за размещение нестационарных торговых объектов (с указанием периода оплаты, даты и номера Договора).</w:t>
      </w:r>
    </w:p>
    <w:p w:rsidR="00FE7E67" w:rsidRPr="00FE7E67" w:rsidRDefault="00FE7E67" w:rsidP="00FE7E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7E67" w:rsidRPr="00FE7E67" w:rsidRDefault="00FE7E67" w:rsidP="00FE7E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FE7E67">
        <w:rPr>
          <w:rFonts w:ascii="Times New Roman" w:hAnsi="Times New Roman"/>
          <w:sz w:val="26"/>
          <w:szCs w:val="26"/>
        </w:rPr>
        <w:t>________________________________</w:t>
      </w:r>
    </w:p>
    <w:p w:rsidR="009B0DBA" w:rsidRPr="00FE7E67" w:rsidRDefault="00FE7E67">
      <w:pPr>
        <w:rPr>
          <w:rFonts w:ascii="Times New Roman" w:hAnsi="Times New Roman"/>
          <w:sz w:val="26"/>
          <w:szCs w:val="26"/>
        </w:rPr>
      </w:pPr>
    </w:p>
    <w:sectPr w:rsidR="009B0DBA" w:rsidRPr="00FE7E67" w:rsidSect="00FE7E6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22DA1"/>
    <w:multiLevelType w:val="multilevel"/>
    <w:tmpl w:val="798C5AB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67"/>
    <w:rsid w:val="001D4C18"/>
    <w:rsid w:val="00D37F00"/>
    <w:rsid w:val="00E530E5"/>
    <w:rsid w:val="00F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2491"/>
  <w15:chartTrackingRefBased/>
  <w15:docId w15:val="{10EFC6BB-0A1E-49A1-A95B-18000178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E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E67"/>
    <w:pPr>
      <w:ind w:left="720"/>
      <w:contextualSpacing/>
    </w:pPr>
  </w:style>
  <w:style w:type="paragraph" w:customStyle="1" w:styleId="1">
    <w:name w:val="Абзац списка1"/>
    <w:basedOn w:val="a"/>
    <w:rsid w:val="00FE7E67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10">
    <w:name w:val="Основной шрифт абзаца1"/>
    <w:qFormat/>
    <w:rsid w:val="00FE7E67"/>
    <w:rPr>
      <w:rFonts w:ascii="Arial" w:eastAsia="Arial" w:hAnsi="Arial" w:cs="Arial"/>
      <w:sz w:val="2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983</Words>
  <Characters>5608</Characters>
  <Application>Microsoft Office Word</Application>
  <DocSecurity>0</DocSecurity>
  <Lines>46</Lines>
  <Paragraphs>13</Paragraphs>
  <ScaleCrop>false</ScaleCrop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2024-10-23T10:54:00Z</dcterms:created>
  <dcterms:modified xsi:type="dcterms:W3CDTF">2024-10-23T10:57:00Z</dcterms:modified>
</cp:coreProperties>
</file>