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решением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муниципального совета </w:t>
      </w: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Донецкой Народной Республики </w:t>
      </w:r>
    </w:p>
    <w:p w:rsidR="00ED73BA" w:rsidRPr="00ED73BA" w:rsidRDefault="00ED73BA" w:rsidP="00ED73B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D7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28.08.2024 № </w:t>
      </w:r>
      <w:r w:rsidRPr="00ED73BA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ED7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-27/2            </w:t>
      </w: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" w:name="_Hlk167973558"/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Комиссии по соблюдению требований к служебному поведению лиц, замещающих муниципальные должности в органах местного самоуправления </w:t>
      </w:r>
      <w:proofErr w:type="spellStart"/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округа Донецкой Народной Республики, и урегулированию конфликта интересов </w:t>
      </w:r>
      <w:bookmarkEnd w:id="1"/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D73BA" w:rsidRPr="00ED73BA" w:rsidRDefault="00ED73BA" w:rsidP="00ED73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Настоящим Положением о Комиссии </w:t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 соблюдению требований к служебному поведению лиц, замещающих муниципальные должности в органах местного самоуправления </w:t>
      </w:r>
      <w:proofErr w:type="spellStart"/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Донецкой Народной Республики, и урегулированию конфликта интересов (далее – Положение)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определяется порядок формирования и деятельности Комиссии по соблюдению требований к служебному поведению лиц, </w:t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замещающих муниципальные должности в органах местного самоуправления </w:t>
      </w:r>
      <w:proofErr w:type="spellStart"/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Донецкой Народной Республики, и урегулированию конфликта интересов</w:t>
      </w:r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Комиссия), создаваемой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Новоазовским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 советом Донецкой Народной Республики в соответствии с Законом Донецкой Народной Республики от 29.02.2024 № 57-РЗ «О противодействии коррупции в Донецкой Народной Республике».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Для целей настоящего Положения применяются понятия, используемые в Федеральном законе от 25.12.2008 № 273-ФЗ «О противодействии коррупции» (далее – Федеральный закон № 273-ФЗ).</w:t>
      </w:r>
    </w:p>
    <w:p w:rsidR="00ED73BA" w:rsidRPr="00ED73BA" w:rsidRDefault="00ED73BA" w:rsidP="00ED73BA">
      <w:pPr>
        <w:spacing w:after="0" w:line="240" w:lineRule="auto"/>
        <w:ind w:right="-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right="-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Донецкой Народной Республики, настоящим Положением.</w:t>
      </w:r>
    </w:p>
    <w:p w:rsidR="00ED73BA" w:rsidRPr="00ED73BA" w:rsidRDefault="00ED73BA" w:rsidP="00ED73BA">
      <w:pPr>
        <w:spacing w:after="0" w:line="240" w:lineRule="auto"/>
        <w:ind w:right="-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Основной задачей Комиссии является содействие: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1.4.1. в обеспечении соблюдения лицами, замещающими муниципальные </w:t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должности</w:t>
      </w:r>
      <w:r w:rsidRPr="00ED73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органах местного самоуправления </w:t>
      </w:r>
      <w:proofErr w:type="spellStart"/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Донецкой Народной Республики</w:t>
      </w:r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далее </w:t>
      </w:r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–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лица, замещающие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 Федеральным законом № 273-ФЗ, другими федеральными законами,  нормативными правовыми актами Донецкой Народной Республики и </w:t>
      </w:r>
      <w:proofErr w:type="spellStart"/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Донецкой Народной Республики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противодействия коррупции (далее – требования к служебному поведению и(или) требования об урегулировании конфликта интересов);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1.4.2. в осуществлении в органах местного самоуправления </w:t>
      </w:r>
      <w:proofErr w:type="spellStart"/>
      <w:proofErr w:type="gram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</w:t>
      </w:r>
      <w:proofErr w:type="gram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Донецкой</w:t>
      </w:r>
      <w:r w:rsidRPr="00ED73B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Народной</w:t>
      </w:r>
      <w:r w:rsidRPr="00ED73B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(далее – органы местного самоуправления) мер по предупреждению коррупции.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Порядок образования и состав Комиссии</w:t>
      </w:r>
    </w:p>
    <w:p w:rsidR="00ED73BA" w:rsidRPr="00ED73BA" w:rsidRDefault="00ED73BA" w:rsidP="00ED73B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2.1. Комиссия образуется решением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совета Донецкой Народной Республики, которым утверждается состав Комиссии и порядок ее работы.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В  состав  Комиссии входят: заместитель председателя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совета Донецкой Народной Республики (председатель Комиссии),  лица, замещающие муниципальные должности, из числа которых назначается заместитель председателя Комиссии, муниципальный служащий Администрации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Донецкой Народной Республики, ответственный за работу по профилактике коррупционных и иных правонарушений (секретарь Комиссии),  муниципальные служащие, замещающие иные должности муниципальной службы в органах местного самоуправления (далее – муниципальные служащие), депутат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совета Донецкой Народной Республики; представитель органа исполнительной власти Донецкой</w:t>
      </w:r>
      <w:r w:rsidRPr="00ED73B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Народной</w:t>
      </w:r>
      <w:r w:rsidRPr="00ED73B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по профилактике коррупционных и иных правонарушений (по согласованию).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период отсутствия секретаря Комиссии его обязанности на основании решения лица, председательствующего на заседании Комиссии, исполняет один из членов Комиссии.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В состав Комиссии могут быть включены (по согласованию):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2.3.1.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2.3.2. представитель (представители) общественной организации ветеранов, созданной в органе местного самоуправления;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2.3.3. представитель (представители) профсоюзной организации, действующей в установленном порядке в органе местного самоуправления.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Число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2.6. Председатель Комиссии: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2.6.1 осуществляет руководство деятельностью Комиссии;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2.6.2. председательствует на заседании Комиссии и организует ее работу;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2.6.3. подписывает протоколы заседания Комиссии и иные документы Комиссии;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2.6.4. дает поручения членам Комиссии в пределах своих полномочий;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2.6.5. контролирует исполнение решений и поручений Комиссии;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2.6.6. организует ведение делопроизводства Комиссии;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2.6.7. осуществляет иные полномочия в соответствии с действующим законодательством.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2.7. Секретарь Комиссии: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2.7.1. осуществляет подготовку материалов для рассмотрения на заседании Комиссии и ознакомление с ними членов Комиссии;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2.7.2. оповещает членов Комиссии о вопросах, включенных в повестку дня, о дате, времени и месте заседания;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2.7.3. ведет делопроизводство Комиссии;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2.7.4. подписывает протоколы заседания Комиссии;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2.7.5. осуществляет иные полномочия в соответствии с действующим законодательством.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2.8. Члены Комиссии: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2.8.1.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2.8.2. принимают личное участие в заседаниях Комиссии;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2.8.3. выполняют решения и поручения Комиссии, поручения ее председателя;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2.8.4.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sz w:val="24"/>
          <w:szCs w:val="24"/>
          <w:lang w:eastAsia="ru-RU"/>
        </w:rPr>
        <w:t>2.8.5. осуществляют иные полномочия в соответствии с действующим законодательством.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работы Комиссии</w:t>
      </w:r>
    </w:p>
    <w:p w:rsidR="00ED73BA" w:rsidRPr="00ED73BA" w:rsidRDefault="00ED73BA" w:rsidP="00ED73B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 заседаниях Комиссии с правом совещательного голоса участвуют: другие лица, замещающие муниципальные должности, и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вопрос, или любого члена Комиссии.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 дате и времени проведения заседания Комиссии за три рабочих дня направляется уведомление в орган исполнительной власти Донецкой</w:t>
      </w:r>
      <w:r w:rsidRPr="00ED73B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Народной</w:t>
      </w:r>
      <w:r w:rsidRPr="00ED73B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по профилактике коррупционных и иных правонарушений.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Основаниями для проведения заседания Комиссии являются: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 поступившее в Комиссию: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уведомление лица, замещающего муниципальную должность, о невозможности выполнить требования Федерального закона от 07.05.2013 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 (далее – Федеральный                            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уведомление лица, замещающего муниципальную должность, представленное в соответствии с частью 6 статьи 13 </w:t>
      </w:r>
      <w:r w:rsidRPr="00ED73BA">
        <w:rPr>
          <w:rFonts w:ascii="Arial" w:eastAsia="Calibri" w:hAnsi="Arial" w:cs="Arial"/>
          <w:sz w:val="24"/>
          <w:szCs w:val="24"/>
        </w:rPr>
        <w:t>Федерального                              закона № 273-ФЗ;</w:t>
      </w: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 заявление Главы Донецкой Народной Республики, предусмотренное частью 4.5. статьи 12.1 Федерального закона № 273-ФЗ (далее – заявление Главы), или материалы проверок, свидетельствующие о несоблюдении лицом, замещающим муниципальную должность, требований к служебному поведению и(или) требований об урегулировании конфликта интересов; о 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характера;</w:t>
      </w:r>
    </w:p>
    <w:p w:rsidR="00ED73BA" w:rsidRPr="00ED73BA" w:rsidRDefault="00ED73BA" w:rsidP="00ED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 результаты, полученные в ходе осуществления контроля за расходами лица, замещающего муниципальную должность, в соответствии с частью 2                 статьи 13  Федерального закона от 03.12.2012  №  230-ФЗ «О контроле за соответствием расходов лиц, замещающих государственные должности, и иных лиц их доходам» (далее – результаты).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  Уведомление, указанное во абзаце втором подпункта 3.5.1 пункта 3.5. настоящего Положения, подается в соответствии с Положением, определяющим порядок сообщения лицами, замещающими муниципальные должности в органах местного самоуправления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округа Донецкой Народной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утверждаемым решением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совета Донецкой Народной Республики.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 Уведомление, указанное в абзаце третьем подпункта 3.5.1. пункта 3.5.  настоящего Положения, подается в течение одного месяца со дня замещения муниципальной должности.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 Уведомление, указанное в абзаце четвертом подпункта 3.5.1.                           пункта 3.5. настоящего Положения, подается в Комиссию в порядке и сроки, предусмотренные статьей 13 Федерального закона № 273-ФЗ.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Заявления Главы или материалы проверок, указанные в пункте 3.5.2. настоящего Положения направляются в Комиссию в течение 5 дней со дня их поступления в орган местного самоуправления.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3.11. Уведомления, заявления Главы, материалы проверок и результаты, предусмотренные пунктом 3.5. настоящего Положения, регистрируются  в  день  их  поступления  в  Журнале регистрации уведомлений, поступивших на рассмотрение в Комиссию по соблюдению требований к служебному поведению лиц, замещающих муниципальные должности в органах местного самоуправления </w:t>
      </w:r>
      <w:proofErr w:type="spell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Донецкой Народной Республики, и урегулированию конфликта интересов, составленном  по  форме  согласно  приложению к настоящему Положению (далее – Журнал).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Листы Журнала должны быть прошиты, пронумерованы и заверены подписью председателя Комиссии. Журнал подлежит хранению в условиях, исключающих доступ к нему посторонних лиц.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 хранится в течение трех лет со дня регистрации в нем последнего уведомления, после чего передается в архив.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зарегистрированного в установленном порядке уведомления выдается лицу, замещающему муниципальную должность, направившему уведомление. Указанное лицо о получении копии уведомления ставит свою подпись в Журнале.  На копии уведомления, подлежащего передаче лицу, замещающему муниципальную должность, направившему уведомление, указывается дата и номер регистрации уведомления, фамилия и инициалы, должность лица, зарегистрировавшего данное уведомление.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Председатель Комиссии: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3.12.1. при поступлении к нему уведомлений и результатов - в 10-дневный срок назначает дату заседания Комиссии, при этом дата заседания Комиссии не может быть назначена позднее 20 дней со дня поступления уведомлений и результатов в Комиссию. Исключением являются уведомления, по которым Комиссией направлялись запросы в государственные органы, органы местного самоуправления и заинтересованные организации. По указанным уведомлениям дата заседания Комиссии не может быть назначена позднее 60 дней со дня их поступления в Комиссию;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3.12.2. при поступлении к нему заявлений Главы или материалов проверок –                      в 5-дневный срок назначает дату заседания Комиссии, при этом дата заседания Комиссии не может быть назначена позднее 10 дней со дня поступления заявления или материалов проверок в Комиссию;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3.12.3. организует ознакомление лица, замещающего муниципальную должность, направившего уведомление, или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 (далее - заинтересованное лицо), членов Комиссии и других лиц, участвующих в заседании Комиссии, с </w:t>
      </w: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основаниями для проведения заседания Комиссии, а также имеющимися материалами;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3.12.4. рассматривает ходатайство, указанное </w:t>
      </w:r>
      <w:proofErr w:type="gramStart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пункте</w:t>
      </w:r>
      <w:proofErr w:type="gramEnd"/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3.1  настоящего Положения, принимает решение о его удовлетворении (об отказе в удовлетворении).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 Заседание Комиссии проводится в присутствии заинтересованного лица. В случае невозможности лично присутствовать на заседании Комиссии заинтересованное лицо уведомляет об этом председателя Комиссии. В случае неявки заинтересованного лица,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3.14. На заседании Комиссии заслушиваются пояснения заинтересованного лица и иных лиц, участвующих в заседании Комиссии.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3.16. По итогам рассмотрения уведомления, указанного в абзаце втором подпункта 3.5.1. пункта 3.5 настоящего Положения, Комиссия принимает одно из следующих решений: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3.16.1. признать, что при исполнении заинтересованным лицом должностных обязанностей конфликт интересов отсутствует;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3.16.2. признать, что при исполнении заинтересованным лицом должностных обязанностей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3.16.3. признать, что заинтересованным лицом не соблюдались требования об урегулировании конфликта интересов. В этом случае Комиссия рекомендует руководителю органа местного самоуправления (органу местного самоуправления), уполномоченному применять к заинтересованному лицу меры ответственности (далее – уполномоченный руководитель (орган)), рассмотреть вопрос о применении конкретной меры ответственности к заинтересованному лицу.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3.17. По итогам рассмотрения уведомления, указанного в абзаце третьем подпункта 3.5.1. пункта 3.5. настоящего Положения, Комиссия принимает одно из следующих решений: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3.17.1. признать, что обстоятельства, препятствующие выполнению заинтересованным лицом требований Федерального закона № 79-ФЗ являются объективными;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3.17.2. признать, что обстоятельства, препятствующие выполнению заинтересованным лицом требований Федерального закона № 79-ФЗ не являются объективными. В этом случае Комиссия рекомендует уполномоченному руководителю (органу) рассмотреть вопрос о применении конкретной меры ответственности к лицу, направившему уведомление.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 По итогам рассмотрения уведомления, указанного в абзаце четвертом подпункта 3.5.1. пункта 3.5 настоящего Положения, Комиссия принимает одно из следующих решений: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3.18.1 признать наличие причинно-следственной связи между возникновением не зависящих от заинтересованного лица обстоятельств, и невозможностью соблюдения им требований к служебному поведению и(или) требований об урегулировании конфликта интересов;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3.18.2. признать отсутствие причинно-следственной связи между возникновением не зависящих от заинтересованного лица обстоятельств и невозможностью соблюдения им требований к служебному поведению и(или) требований об урегулировании конфликта интересов. В этом случае Комиссия рекомендует заинтересованному лицу принять меры по соблюдению им требований к служебному поведению и(или) требований об урегулировании конфликта интересов;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3.18.3. признать, что подача уведомления является способом уклонения от соблюдения заинтересованным лицом требований к служебному поведению и(или) требований об урегулировании конфликта интересов. В этом случае Комиссия рекомендует уполномоченному руководителю (органу) рассмотреть вопрос о применении конкретной меры ответственности к заинтересованному лицу.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 По итогам рассмотрения заявлений Главы Комиссия рекомендует уполномоченному руководителю (органу) рассмотреть вопрос о применении конкретной меры ответственности к заинтересованному лицу.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 По итогам рассмотрения материалов проверок Комиссия принимает одно из следующих решений: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3.20.1. признать, что заинтересованное лицо соблюдало требования к служебному поведению и(или) требования об урегулировании конфликта интересов;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3.20.2. признать, что заинтересованное лицо не соблюдало требования к служебному поведению и(или) требования об урегулировании конфликта интересов. В этом случае Комиссия рекомендует уполномоченному руководителю (органу) указать заинтересованному лицу на недопустимость нарушения требований к служебному поведению и(или) требований об урегулировании конфликта интересов либо рассмотреть вопрос о применении конкретной меры ответственности к заинтересованному лицу.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3.21. Решения Комиссии принимаются простым большинством голосов присутствующих на заседании членов Комиссии.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 В протоколе заседания Комиссии указываются: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3.22.1. дата заседания Комиссии, фамилии, имена, отчества членов Комиссии и других лиц, присутствующих на заседании;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3.22.2. формулировка каждого из рассматриваемых на заседании Комиссии вопросов с указанием фамилии, имени, отчества, должности заинтересованного лица;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3.22.3. фамилии, имена, отчества выступивших на заседании лиц и краткое изложение их выступлений;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3.22.4. основания для проведения заседания Комиссии и другие имеющиеся сведения;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3.22.5. результаты голосования;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3.22.6. решение и обоснование его принятия.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заинтересованное лицо.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3.24. Копии протокола заседания Комиссии в 7-дневный срок со дня проведения заседания направляются: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3.24.1. уполномоченному руководителю;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3.24.2. заинтересованному лицу (полностью или в виде выписки из него);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3.24.3. иным лицам (по решению Комиссии).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протокола заседания Комиссии по материалам проверок направляется уполномоченному руководителю в 3-дневный срок со дня проведения заседания Комиссии.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3.25. Уполномоченный руководитель (орган)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заинтересованному лицу мер ответственности, предусмотренных законодательством Российской Федерации, а также по иным вопросам организации противодействия коррупции. 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рассмотрении рекомендаций Комиссии и принятом решении уполномоченный руководитель (орган) в письменной форме уведомляет Комиссию в месячный срок со дня поступления к нему копии протокола заседания Комиссии. Решение уполномоченного руководителя оглашается на ближайшем заседании Комиссии и принимается к сведению.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принятом решении по материалам проверок уполномоченный руководитель (орган) в письменной форме уведомляет соответствующие органы в месячный срок со дня поступления к нему материалов проверок.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3.26. В случае установления Комиссией признаков дисциплинарного проступка в действиях (бездействии) заинтересованного лица информация об этом представляется уполномоченному руководителю (органу) для решения вопроса о применении к заинтересованному лицу мер ответственности, предусмотренных законодательством Российской Федерации.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3.27. В случае установления Комиссией факта совершения заинтересованным лицом действия (бездействия), содержащего признаки административного правонарушения или состава преступления, председательствующий на заседании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– немедленно.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3.28. Копия протокола заседания Комиссии или выписка из него приобщается к личному делу заинтересованного лица.</w:t>
      </w:r>
    </w:p>
    <w:p w:rsidR="00ED73BA" w:rsidRPr="00ED73BA" w:rsidRDefault="00ED73BA" w:rsidP="00ED7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3BA" w:rsidRPr="00ED73BA" w:rsidRDefault="00ED73BA" w:rsidP="00ED73BA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D73BA">
        <w:rPr>
          <w:rFonts w:ascii="Arial" w:eastAsia="Calibri" w:hAnsi="Arial" w:cs="Arial"/>
          <w:color w:val="000000"/>
          <w:sz w:val="24"/>
          <w:szCs w:val="24"/>
        </w:rPr>
        <w:t xml:space="preserve">3.29. Организационно-техническое и документационное обеспечение деятельности Комиссии осуществляется Администрацией </w:t>
      </w:r>
      <w:proofErr w:type="spellStart"/>
      <w:r w:rsidRPr="00ED73BA">
        <w:rPr>
          <w:rFonts w:ascii="Arial" w:eastAsia="Calibri" w:hAnsi="Arial" w:cs="Arial"/>
          <w:color w:val="000000"/>
          <w:sz w:val="24"/>
          <w:szCs w:val="24"/>
        </w:rPr>
        <w:t>Новоазовского</w:t>
      </w:r>
      <w:proofErr w:type="spellEnd"/>
      <w:r w:rsidRPr="00ED73BA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округа.</w:t>
      </w:r>
    </w:p>
    <w:p w:rsidR="009B0DBA" w:rsidRDefault="00ED73BA" w:rsidP="00ED73BA"/>
    <w:sectPr w:rsidR="009B0DBA" w:rsidSect="00ED73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BA"/>
    <w:rsid w:val="001D4C18"/>
    <w:rsid w:val="00D37F00"/>
    <w:rsid w:val="00E530E5"/>
    <w:rsid w:val="00E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A9BE"/>
  <w15:chartTrackingRefBased/>
  <w15:docId w15:val="{6777979F-FF5F-4C87-AF50-7CB2E91E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3331</Words>
  <Characters>18989</Characters>
  <Application>Microsoft Office Word</Application>
  <DocSecurity>0</DocSecurity>
  <Lines>158</Lines>
  <Paragraphs>44</Paragraphs>
  <ScaleCrop>false</ScaleCrop>
  <Company/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2024-10-02T08:06:00Z</dcterms:created>
  <dcterms:modified xsi:type="dcterms:W3CDTF">2024-10-02T08:07:00Z</dcterms:modified>
</cp:coreProperties>
</file>