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D7D" w:rsidRPr="007A3D7D" w:rsidRDefault="007A3D7D" w:rsidP="007A3D7D">
      <w:pPr>
        <w:tabs>
          <w:tab w:val="left" w:pos="4139"/>
        </w:tabs>
        <w:spacing w:after="0" w:line="240" w:lineRule="auto"/>
        <w:ind w:firstLine="5954"/>
        <w:rPr>
          <w:rFonts w:ascii="Times New Roman" w:eastAsia="Calibri" w:hAnsi="Times New Roman" w:cs="Times New Roman"/>
          <w:sz w:val="26"/>
          <w:szCs w:val="26"/>
        </w:rPr>
      </w:pPr>
      <w:r w:rsidRPr="007A3D7D">
        <w:rPr>
          <w:rFonts w:ascii="Times New Roman" w:eastAsia="Calibri" w:hAnsi="Times New Roman" w:cs="Times New Roman"/>
          <w:sz w:val="26"/>
          <w:szCs w:val="26"/>
        </w:rPr>
        <w:t xml:space="preserve">Приложение 1 к приказу </w:t>
      </w:r>
    </w:p>
    <w:p w:rsidR="007A3D7D" w:rsidRPr="007A3D7D" w:rsidRDefault="007A3D7D" w:rsidP="007A3D7D">
      <w:pPr>
        <w:tabs>
          <w:tab w:val="left" w:pos="4139"/>
        </w:tabs>
        <w:spacing w:after="0" w:line="240" w:lineRule="auto"/>
        <w:ind w:firstLine="5954"/>
        <w:rPr>
          <w:rFonts w:ascii="Times New Roman" w:eastAsia="Calibri" w:hAnsi="Times New Roman" w:cs="Times New Roman"/>
          <w:sz w:val="26"/>
          <w:szCs w:val="26"/>
        </w:rPr>
      </w:pPr>
      <w:r w:rsidRPr="007A3D7D">
        <w:rPr>
          <w:rFonts w:ascii="Times New Roman" w:eastAsia="Calibri" w:hAnsi="Times New Roman" w:cs="Times New Roman"/>
          <w:sz w:val="26"/>
          <w:szCs w:val="26"/>
        </w:rPr>
        <w:t xml:space="preserve">Министерства финансов  </w:t>
      </w:r>
    </w:p>
    <w:p w:rsidR="007A3D7D" w:rsidRPr="007A3D7D" w:rsidRDefault="007A3D7D" w:rsidP="007A3D7D">
      <w:pPr>
        <w:tabs>
          <w:tab w:val="left" w:pos="4139"/>
        </w:tabs>
        <w:spacing w:after="0" w:line="240" w:lineRule="auto"/>
        <w:ind w:right="-421" w:firstLine="5954"/>
        <w:rPr>
          <w:rFonts w:ascii="Times New Roman" w:eastAsia="Calibri" w:hAnsi="Times New Roman" w:cs="Times New Roman"/>
          <w:sz w:val="26"/>
          <w:szCs w:val="26"/>
        </w:rPr>
      </w:pPr>
      <w:r w:rsidRPr="007A3D7D">
        <w:rPr>
          <w:rFonts w:ascii="Times New Roman" w:eastAsia="Calibri" w:hAnsi="Times New Roman" w:cs="Times New Roman"/>
          <w:sz w:val="26"/>
          <w:szCs w:val="26"/>
        </w:rPr>
        <w:t xml:space="preserve">Донецкой Народной Республики  </w:t>
      </w:r>
    </w:p>
    <w:p w:rsidR="007A3D7D" w:rsidRPr="007A3D7D" w:rsidRDefault="007A3D7D" w:rsidP="007A3D7D">
      <w:pPr>
        <w:tabs>
          <w:tab w:val="left" w:pos="4139"/>
        </w:tabs>
        <w:spacing w:after="0" w:line="240" w:lineRule="auto"/>
        <w:ind w:firstLine="5954"/>
        <w:rPr>
          <w:rFonts w:ascii="Times New Roman" w:eastAsia="Calibri" w:hAnsi="Times New Roman" w:cs="Times New Roman"/>
          <w:sz w:val="26"/>
          <w:szCs w:val="26"/>
          <w:u w:val="single"/>
        </w:rPr>
      </w:pPr>
      <w:r w:rsidRPr="007A3D7D">
        <w:rPr>
          <w:rFonts w:ascii="Times New Roman" w:eastAsia="Calibri" w:hAnsi="Times New Roman" w:cs="Times New Roman"/>
          <w:sz w:val="26"/>
          <w:szCs w:val="26"/>
        </w:rPr>
        <w:t xml:space="preserve">от </w:t>
      </w:r>
      <w:r w:rsidRPr="007A3D7D">
        <w:rPr>
          <w:rFonts w:ascii="Times New Roman" w:eastAsia="Calibri" w:hAnsi="Times New Roman" w:cs="Times New Roman"/>
          <w:sz w:val="26"/>
          <w:szCs w:val="26"/>
          <w:u w:val="single"/>
        </w:rPr>
        <w:t>15.10.2024</w:t>
      </w:r>
      <w:r w:rsidRPr="007A3D7D">
        <w:rPr>
          <w:rFonts w:ascii="Times New Roman" w:eastAsia="Calibri" w:hAnsi="Times New Roman" w:cs="Times New Roman"/>
          <w:sz w:val="26"/>
          <w:szCs w:val="26"/>
        </w:rPr>
        <w:t xml:space="preserve"> №</w:t>
      </w:r>
      <w:r w:rsidRPr="007A3D7D">
        <w:rPr>
          <w:rFonts w:ascii="Times New Roman" w:eastAsia="Calibri" w:hAnsi="Times New Roman" w:cs="Times New Roman"/>
          <w:sz w:val="26"/>
          <w:szCs w:val="26"/>
          <w:u w:val="single"/>
        </w:rPr>
        <w:t>131</w:t>
      </w:r>
    </w:p>
    <w:p w:rsidR="007A3D7D" w:rsidRPr="007A3D7D" w:rsidRDefault="007A3D7D" w:rsidP="007A3D7D">
      <w:pPr>
        <w:tabs>
          <w:tab w:val="left" w:pos="4139"/>
        </w:tabs>
        <w:spacing w:after="0" w:line="240" w:lineRule="auto"/>
        <w:ind w:firstLine="5954"/>
        <w:rPr>
          <w:rFonts w:ascii="Times New Roman" w:eastAsia="Calibri" w:hAnsi="Times New Roman" w:cs="Times New Roman"/>
          <w:sz w:val="26"/>
          <w:szCs w:val="26"/>
        </w:rPr>
      </w:pPr>
      <w:r w:rsidRPr="007A3D7D">
        <w:rPr>
          <w:rFonts w:ascii="Times New Roman" w:eastAsia="Calibri" w:hAnsi="Times New Roman" w:cs="Times New Roman"/>
          <w:sz w:val="26"/>
          <w:szCs w:val="26"/>
        </w:rPr>
        <w:t>(подпункт «а» пункта 5)</w:t>
      </w:r>
    </w:p>
    <w:p w:rsidR="007A3D7D" w:rsidRPr="007A3D7D" w:rsidRDefault="007A3D7D" w:rsidP="007A3D7D">
      <w:pPr>
        <w:tabs>
          <w:tab w:val="left" w:pos="4139"/>
        </w:tabs>
        <w:spacing w:after="0" w:line="240" w:lineRule="auto"/>
        <w:ind w:firstLine="5954"/>
        <w:rPr>
          <w:rFonts w:ascii="Times New Roman" w:eastAsia="Calibri" w:hAnsi="Times New Roman" w:cs="Times New Roman"/>
          <w:sz w:val="26"/>
          <w:szCs w:val="26"/>
          <w:u w:val="single"/>
        </w:rPr>
      </w:pPr>
    </w:p>
    <w:p w:rsidR="007A3D7D" w:rsidRPr="007A3D7D" w:rsidRDefault="007A3D7D" w:rsidP="007A3D7D">
      <w:pPr>
        <w:tabs>
          <w:tab w:val="left" w:pos="4139"/>
        </w:tabs>
        <w:spacing w:after="0" w:line="240" w:lineRule="auto"/>
        <w:jc w:val="center"/>
        <w:rPr>
          <w:rFonts w:ascii="Times New Roman" w:eastAsia="Calibri" w:hAnsi="Times New Roman" w:cs="Times New Roman"/>
          <w:b/>
          <w:sz w:val="28"/>
          <w:szCs w:val="28"/>
        </w:rPr>
      </w:pPr>
      <w:r w:rsidRPr="007A3D7D">
        <w:rPr>
          <w:rFonts w:ascii="Times New Roman" w:eastAsia="Calibri" w:hAnsi="Times New Roman" w:cs="Times New Roman"/>
          <w:b/>
          <w:sz w:val="28"/>
          <w:szCs w:val="28"/>
        </w:rPr>
        <w:t>Перечень форм годовой бюджетной отчетности за 2024 год главных распорядителей средств бюджета Донецкой Народной Республики, главных администраторов доходов бюджета Донецкой Народной Республики, главных администраторов источников финансирования дефицита бюджета Донецкой Народной Республики</w:t>
      </w:r>
    </w:p>
    <w:p w:rsidR="007A3D7D" w:rsidRPr="007A3D7D" w:rsidRDefault="007A3D7D" w:rsidP="007A3D7D">
      <w:pPr>
        <w:tabs>
          <w:tab w:val="left" w:pos="4139"/>
        </w:tabs>
        <w:spacing w:after="0" w:line="240" w:lineRule="auto"/>
        <w:rPr>
          <w:rFonts w:ascii="Times New Roman" w:eastAsia="Calibri" w:hAnsi="Times New Roman" w:cs="Times New Roman"/>
          <w:sz w:val="28"/>
          <w:szCs w:val="28"/>
        </w:rPr>
      </w:pPr>
    </w:p>
    <w:tbl>
      <w:tblPr>
        <w:tblStyle w:val="a3"/>
        <w:tblW w:w="0" w:type="auto"/>
        <w:tblInd w:w="108" w:type="dxa"/>
        <w:tblLook w:val="04A0" w:firstRow="1" w:lastRow="0" w:firstColumn="1" w:lastColumn="0" w:noHBand="0" w:noVBand="1"/>
      </w:tblPr>
      <w:tblGrid>
        <w:gridCol w:w="540"/>
        <w:gridCol w:w="7380"/>
        <w:gridCol w:w="1436"/>
      </w:tblGrid>
      <w:tr w:rsidR="007A3D7D" w:rsidRPr="007A3D7D" w:rsidTr="00094C42">
        <w:tc>
          <w:tcPr>
            <w:tcW w:w="540" w:type="dxa"/>
            <w:vAlign w:val="center"/>
          </w:tcPr>
          <w:p w:rsidR="007A3D7D" w:rsidRPr="007A3D7D" w:rsidRDefault="007A3D7D" w:rsidP="007A3D7D">
            <w:pPr>
              <w:ind w:left="-108" w:right="-54"/>
              <w:jc w:val="center"/>
              <w:rPr>
                <w:rFonts w:ascii="Times New Roman" w:eastAsia="Times New Roman" w:hAnsi="Times New Roman" w:cs="Times New Roman"/>
                <w:color w:val="000000"/>
                <w:sz w:val="28"/>
                <w:szCs w:val="28"/>
                <w:lang w:eastAsia="ru-RU"/>
              </w:rPr>
            </w:pPr>
            <w:r w:rsidRPr="007A3D7D">
              <w:rPr>
                <w:rFonts w:ascii="Calibri" w:eastAsia="Calibri" w:hAnsi="Calibri" w:cs="Times New Roman"/>
              </w:rPr>
              <w:br w:type="page"/>
            </w:r>
            <w:r w:rsidRPr="007A3D7D">
              <w:rPr>
                <w:rFonts w:ascii="Times New Roman" w:eastAsia="Times New Roman" w:hAnsi="Times New Roman" w:cs="Times New Roman"/>
                <w:color w:val="000000"/>
                <w:sz w:val="28"/>
                <w:szCs w:val="28"/>
                <w:lang w:eastAsia="ru-RU"/>
              </w:rPr>
              <w:t>№ п/п</w:t>
            </w:r>
          </w:p>
        </w:tc>
        <w:tc>
          <w:tcPr>
            <w:tcW w:w="7380" w:type="dxa"/>
            <w:vAlign w:val="center"/>
          </w:tcPr>
          <w:p w:rsidR="007A3D7D" w:rsidRPr="007A3D7D" w:rsidRDefault="007A3D7D" w:rsidP="007A3D7D">
            <w:pPr>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Наименование форм отчетности</w:t>
            </w:r>
          </w:p>
        </w:tc>
        <w:tc>
          <w:tcPr>
            <w:tcW w:w="1436" w:type="dxa"/>
            <w:vAlign w:val="center"/>
          </w:tcPr>
          <w:p w:rsidR="007A3D7D" w:rsidRPr="007A3D7D" w:rsidRDefault="007A3D7D" w:rsidP="007A3D7D">
            <w:pPr>
              <w:ind w:left="-108" w:right="-112"/>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Код формы</w:t>
            </w:r>
          </w:p>
        </w:tc>
      </w:tr>
    </w:tbl>
    <w:p w:rsidR="007A3D7D" w:rsidRPr="007A3D7D" w:rsidRDefault="007A3D7D" w:rsidP="007A3D7D">
      <w:pPr>
        <w:widowControl w:val="0"/>
        <w:tabs>
          <w:tab w:val="left" w:pos="0"/>
          <w:tab w:val="left" w:pos="1134"/>
        </w:tabs>
        <w:autoSpaceDE w:val="0"/>
        <w:autoSpaceDN w:val="0"/>
        <w:adjustRightInd w:val="0"/>
        <w:spacing w:after="0" w:line="240" w:lineRule="auto"/>
        <w:jc w:val="center"/>
        <w:rPr>
          <w:rFonts w:ascii="Times New Roman" w:eastAsia="Calibri" w:hAnsi="Times New Roman" w:cs="Times New Roman"/>
          <w:b/>
          <w:sz w:val="2"/>
          <w:szCs w:val="28"/>
          <w:lang w:val="en-US"/>
        </w:rPr>
      </w:pPr>
    </w:p>
    <w:tbl>
      <w:tblPr>
        <w:tblW w:w="9356" w:type="dxa"/>
        <w:tblInd w:w="108" w:type="dxa"/>
        <w:tblLook w:val="04A0" w:firstRow="1" w:lastRow="0" w:firstColumn="1" w:lastColumn="0" w:noHBand="0" w:noVBand="1"/>
      </w:tblPr>
      <w:tblGrid>
        <w:gridCol w:w="540"/>
        <w:gridCol w:w="7380"/>
        <w:gridCol w:w="1436"/>
      </w:tblGrid>
      <w:tr w:rsidR="007A3D7D" w:rsidRPr="007A3D7D" w:rsidTr="00094C42">
        <w:trPr>
          <w:cantSplit/>
          <w:trHeight w:val="300"/>
          <w:tblHead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w:t>
            </w:r>
          </w:p>
        </w:tc>
        <w:tc>
          <w:tcPr>
            <w:tcW w:w="7380" w:type="dxa"/>
            <w:tcBorders>
              <w:top w:val="single" w:sz="4" w:space="0" w:color="auto"/>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2</w:t>
            </w:r>
          </w:p>
        </w:tc>
        <w:tc>
          <w:tcPr>
            <w:tcW w:w="1436" w:type="dxa"/>
            <w:tcBorders>
              <w:top w:val="single" w:sz="4" w:space="0" w:color="auto"/>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3</w:t>
            </w:r>
          </w:p>
        </w:tc>
      </w:tr>
      <w:tr w:rsidR="007A3D7D" w:rsidRPr="007A3D7D" w:rsidTr="00094C42">
        <w:trPr>
          <w:trHeight w:val="461"/>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w:t>
            </w:r>
          </w:p>
        </w:tc>
        <w:tc>
          <w:tcPr>
            <w:tcW w:w="7380"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Справка по заключению счетов бюджетного учета отчетного финансового года</w:t>
            </w:r>
          </w:p>
        </w:tc>
        <w:tc>
          <w:tcPr>
            <w:tcW w:w="1436"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ind w:left="-108" w:right="-89"/>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0503110</w:t>
            </w:r>
          </w:p>
        </w:tc>
      </w:tr>
      <w:tr w:rsidR="007A3D7D" w:rsidRPr="007A3D7D" w:rsidTr="00094C42">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2</w:t>
            </w:r>
          </w:p>
        </w:tc>
        <w:tc>
          <w:tcPr>
            <w:tcW w:w="7380"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Отчет о финансовых результатах деятельности</w:t>
            </w:r>
          </w:p>
        </w:tc>
        <w:tc>
          <w:tcPr>
            <w:tcW w:w="1436"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0503121</w:t>
            </w:r>
          </w:p>
        </w:tc>
      </w:tr>
      <w:tr w:rsidR="007A3D7D" w:rsidRPr="007A3D7D" w:rsidTr="00094C42">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3</w:t>
            </w:r>
          </w:p>
        </w:tc>
        <w:tc>
          <w:tcPr>
            <w:tcW w:w="7380"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Отчет о движении денежных средств</w:t>
            </w:r>
          </w:p>
        </w:tc>
        <w:tc>
          <w:tcPr>
            <w:tcW w:w="1436"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0503123</w:t>
            </w:r>
          </w:p>
        </w:tc>
      </w:tr>
      <w:tr w:rsidR="007A3D7D" w:rsidRPr="007A3D7D" w:rsidTr="00094C42">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4</w:t>
            </w:r>
          </w:p>
        </w:tc>
        <w:tc>
          <w:tcPr>
            <w:tcW w:w="7380"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 xml:space="preserve">Справка по консолидируемым расчетам </w:t>
            </w:r>
          </w:p>
        </w:tc>
        <w:tc>
          <w:tcPr>
            <w:tcW w:w="1436"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0503125</w:t>
            </w:r>
          </w:p>
        </w:tc>
      </w:tr>
      <w:tr w:rsidR="007A3D7D" w:rsidRPr="007A3D7D" w:rsidTr="00094C42">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5</w:t>
            </w:r>
          </w:p>
        </w:tc>
        <w:tc>
          <w:tcPr>
            <w:tcW w:w="7380"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Отчет о бюджетных обязательствах</w:t>
            </w:r>
          </w:p>
        </w:tc>
        <w:tc>
          <w:tcPr>
            <w:tcW w:w="1436"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0503128</w:t>
            </w:r>
          </w:p>
        </w:tc>
      </w:tr>
      <w:tr w:rsidR="007A3D7D" w:rsidRPr="007A3D7D" w:rsidTr="00094C42">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6</w:t>
            </w:r>
          </w:p>
        </w:tc>
        <w:tc>
          <w:tcPr>
            <w:tcW w:w="7380"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436"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89"/>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0503127</w:t>
            </w:r>
          </w:p>
        </w:tc>
      </w:tr>
      <w:tr w:rsidR="007A3D7D" w:rsidRPr="007A3D7D" w:rsidTr="00094C42">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7</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0503130</w:t>
            </w:r>
          </w:p>
        </w:tc>
      </w:tr>
      <w:tr w:rsidR="007A3D7D" w:rsidRPr="007A3D7D" w:rsidTr="00094C42">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8</w:t>
            </w:r>
          </w:p>
        </w:tc>
        <w:tc>
          <w:tcPr>
            <w:tcW w:w="7380"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Пояснительная записка (текстовая часть), с учетом таблиц</w:t>
            </w:r>
          </w:p>
        </w:tc>
        <w:tc>
          <w:tcPr>
            <w:tcW w:w="1436"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0503160</w:t>
            </w:r>
          </w:p>
        </w:tc>
      </w:tr>
      <w:tr w:rsidR="007A3D7D" w:rsidRPr="007A3D7D" w:rsidTr="00094C42">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9</w:t>
            </w:r>
          </w:p>
        </w:tc>
        <w:tc>
          <w:tcPr>
            <w:tcW w:w="7380"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об исполнении бюджета</w:t>
            </w:r>
          </w:p>
        </w:tc>
        <w:tc>
          <w:tcPr>
            <w:tcW w:w="1436"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0503164</w:t>
            </w:r>
          </w:p>
        </w:tc>
      </w:tr>
      <w:tr w:rsidR="007A3D7D" w:rsidRPr="007A3D7D" w:rsidTr="00094C42">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10</w:t>
            </w:r>
          </w:p>
        </w:tc>
        <w:tc>
          <w:tcPr>
            <w:tcW w:w="7380"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об исполнении мероприятий в рамках целевых программ</w:t>
            </w:r>
          </w:p>
        </w:tc>
        <w:tc>
          <w:tcPr>
            <w:tcW w:w="1436"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eastAsia="ru-RU"/>
              </w:rPr>
              <w:t>ф. 050316</w:t>
            </w:r>
            <w:r w:rsidRPr="007A3D7D">
              <w:rPr>
                <w:rFonts w:ascii="Times New Roman" w:eastAsia="Times New Roman" w:hAnsi="Times New Roman" w:cs="Times New Roman"/>
                <w:color w:val="000000"/>
                <w:sz w:val="28"/>
                <w:szCs w:val="28"/>
                <w:lang w:val="en-US" w:eastAsia="ru-RU"/>
              </w:rPr>
              <w:t>6</w:t>
            </w:r>
          </w:p>
        </w:tc>
      </w:tr>
      <w:tr w:rsidR="007A3D7D" w:rsidRPr="007A3D7D" w:rsidTr="00094C42">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11</w:t>
            </w:r>
          </w:p>
        </w:tc>
        <w:tc>
          <w:tcPr>
            <w:tcW w:w="7380"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 целевых иностранных кредитах</w:t>
            </w:r>
          </w:p>
        </w:tc>
        <w:tc>
          <w:tcPr>
            <w:tcW w:w="1436"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050316</w:t>
            </w:r>
            <w:r w:rsidRPr="007A3D7D">
              <w:rPr>
                <w:rFonts w:ascii="Times New Roman" w:eastAsia="Times New Roman" w:hAnsi="Times New Roman" w:cs="Times New Roman"/>
                <w:color w:val="000000"/>
                <w:sz w:val="28"/>
                <w:szCs w:val="28"/>
                <w:lang w:val="en-US" w:eastAsia="ru-RU"/>
              </w:rPr>
              <w:t>7</w:t>
            </w:r>
          </w:p>
        </w:tc>
      </w:tr>
      <w:tr w:rsidR="007A3D7D" w:rsidRPr="007A3D7D" w:rsidTr="00094C42">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12</w:t>
            </w:r>
          </w:p>
        </w:tc>
        <w:tc>
          <w:tcPr>
            <w:tcW w:w="7380"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 движении нефинансовых активов</w:t>
            </w:r>
          </w:p>
        </w:tc>
        <w:tc>
          <w:tcPr>
            <w:tcW w:w="1436"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0503168</w:t>
            </w:r>
          </w:p>
        </w:tc>
      </w:tr>
      <w:tr w:rsidR="007A3D7D" w:rsidRPr="007A3D7D" w:rsidTr="00094C42">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13</w:t>
            </w:r>
          </w:p>
        </w:tc>
        <w:tc>
          <w:tcPr>
            <w:tcW w:w="7380"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по дебиторской и кредиторской задолженности</w:t>
            </w:r>
          </w:p>
        </w:tc>
        <w:tc>
          <w:tcPr>
            <w:tcW w:w="1436"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0503169</w:t>
            </w:r>
          </w:p>
        </w:tc>
      </w:tr>
      <w:tr w:rsidR="007A3D7D" w:rsidRPr="007A3D7D" w:rsidTr="00094C42">
        <w:trPr>
          <w:trHeight w:val="630"/>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14</w:t>
            </w:r>
          </w:p>
        </w:tc>
        <w:tc>
          <w:tcPr>
            <w:tcW w:w="7380"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 финансовых вложениях получателя бюджетных средств, администратора источников финансирования дефицита бюджета</w:t>
            </w:r>
          </w:p>
        </w:tc>
        <w:tc>
          <w:tcPr>
            <w:tcW w:w="1436"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0503171</w:t>
            </w:r>
          </w:p>
        </w:tc>
      </w:tr>
      <w:tr w:rsidR="007A3D7D" w:rsidRPr="007A3D7D" w:rsidTr="00094C42">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15</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 государственном (муниципальном) долге, предоставленных бюджетных кредитах</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0503172</w:t>
            </w:r>
          </w:p>
        </w:tc>
      </w:tr>
    </w:tbl>
    <w:p w:rsidR="007A3D7D" w:rsidRPr="007A3D7D" w:rsidRDefault="007A3D7D" w:rsidP="007A3D7D">
      <w:pPr>
        <w:spacing w:after="200" w:line="276" w:lineRule="auto"/>
        <w:rPr>
          <w:rFonts w:ascii="Calibri" w:eastAsia="Calibri" w:hAnsi="Calibri" w:cs="Times New Roman"/>
          <w:lang w:val="en-US"/>
        </w:rPr>
      </w:pPr>
      <w:r w:rsidRPr="007A3D7D">
        <w:rPr>
          <w:rFonts w:ascii="Calibri" w:eastAsia="Calibri" w:hAnsi="Calibri" w:cs="Times New Roman"/>
        </w:rPr>
        <w:br w:type="page"/>
      </w:r>
    </w:p>
    <w:p w:rsidR="007A3D7D" w:rsidRPr="007A3D7D" w:rsidRDefault="007A3D7D" w:rsidP="007A3D7D">
      <w:pPr>
        <w:spacing w:after="200" w:line="276" w:lineRule="auto"/>
        <w:jc w:val="right"/>
        <w:rPr>
          <w:rFonts w:ascii="Calibri" w:eastAsia="Calibri" w:hAnsi="Calibri" w:cs="Times New Roman"/>
          <w:sz w:val="26"/>
          <w:szCs w:val="26"/>
        </w:rPr>
      </w:pPr>
      <w:r w:rsidRPr="007A3D7D">
        <w:rPr>
          <w:rFonts w:ascii="Times New Roman" w:eastAsia="Calibri" w:hAnsi="Times New Roman" w:cs="Times New Roman"/>
          <w:sz w:val="26"/>
          <w:szCs w:val="26"/>
        </w:rPr>
        <w:lastRenderedPageBreak/>
        <w:t>Продолжение приложения 1</w:t>
      </w:r>
    </w:p>
    <w:tbl>
      <w:tblPr>
        <w:tblW w:w="9356" w:type="dxa"/>
        <w:tblInd w:w="108" w:type="dxa"/>
        <w:tblLook w:val="04A0" w:firstRow="1" w:lastRow="0" w:firstColumn="1" w:lastColumn="0" w:noHBand="0" w:noVBand="1"/>
      </w:tblPr>
      <w:tblGrid>
        <w:gridCol w:w="540"/>
        <w:gridCol w:w="7380"/>
        <w:gridCol w:w="1436"/>
      </w:tblGrid>
      <w:tr w:rsidR="007A3D7D" w:rsidRPr="007A3D7D" w:rsidTr="00094C4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16</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об изменении остатков валюты баланса</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0503173</w:t>
            </w:r>
          </w:p>
        </w:tc>
      </w:tr>
      <w:tr w:rsidR="007A3D7D" w:rsidRPr="007A3D7D" w:rsidTr="00094C42">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17</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0503174</w:t>
            </w:r>
          </w:p>
        </w:tc>
      </w:tr>
      <w:tr w:rsidR="007A3D7D" w:rsidRPr="007A3D7D" w:rsidTr="00094C42">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18</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 принятых и неисполненных обязательствах получателя бюджетных средств</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0503175</w:t>
            </w:r>
          </w:p>
        </w:tc>
      </w:tr>
      <w:tr w:rsidR="007A3D7D" w:rsidRPr="007A3D7D" w:rsidTr="00094C42">
        <w:trPr>
          <w:trHeight w:val="630"/>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19</w:t>
            </w:r>
          </w:p>
        </w:tc>
        <w:tc>
          <w:tcPr>
            <w:tcW w:w="7380"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об остатках денежных средств на счетах получателя бюджетных средств</w:t>
            </w:r>
          </w:p>
        </w:tc>
        <w:tc>
          <w:tcPr>
            <w:tcW w:w="1436"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0503178</w:t>
            </w:r>
          </w:p>
        </w:tc>
      </w:tr>
      <w:tr w:rsidR="007A3D7D" w:rsidRPr="007A3D7D" w:rsidTr="00094C42">
        <w:trPr>
          <w:trHeight w:val="630"/>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20</w:t>
            </w:r>
          </w:p>
        </w:tc>
        <w:tc>
          <w:tcPr>
            <w:tcW w:w="7380"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 вложениях в объекты недвижимого имущества, объектах незавершенного строительства</w:t>
            </w:r>
          </w:p>
        </w:tc>
        <w:tc>
          <w:tcPr>
            <w:tcW w:w="1436"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0503190</w:t>
            </w:r>
          </w:p>
        </w:tc>
      </w:tr>
      <w:tr w:rsidR="007A3D7D" w:rsidRPr="007A3D7D" w:rsidTr="00094C42">
        <w:trPr>
          <w:trHeight w:val="630"/>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21</w:t>
            </w:r>
          </w:p>
        </w:tc>
        <w:tc>
          <w:tcPr>
            <w:tcW w:w="7380"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Сведения об исполнении судебных решений по денежным обязательствам бюджета</w:t>
            </w:r>
          </w:p>
        </w:tc>
        <w:tc>
          <w:tcPr>
            <w:tcW w:w="1436" w:type="dxa"/>
            <w:tcBorders>
              <w:top w:val="nil"/>
              <w:left w:val="nil"/>
              <w:bottom w:val="single" w:sz="4" w:space="0" w:color="auto"/>
              <w:right w:val="single" w:sz="4" w:space="0" w:color="auto"/>
            </w:tcBorders>
            <w:shd w:val="clear" w:color="auto" w:fill="auto"/>
            <w:vAlign w:val="center"/>
            <w:hideMark/>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0503296</w:t>
            </w:r>
          </w:p>
        </w:tc>
      </w:tr>
      <w:tr w:rsidR="007A3D7D" w:rsidRPr="007A3D7D" w:rsidTr="00094C42">
        <w:trPr>
          <w:trHeight w:val="1080"/>
        </w:trPr>
        <w:tc>
          <w:tcPr>
            <w:tcW w:w="540" w:type="dxa"/>
            <w:tcBorders>
              <w:top w:val="nil"/>
              <w:left w:val="single" w:sz="4" w:space="0" w:color="auto"/>
              <w:bottom w:val="single" w:sz="4" w:space="0" w:color="auto"/>
              <w:right w:val="single" w:sz="4" w:space="0" w:color="auto"/>
            </w:tcBorders>
            <w:shd w:val="clear" w:color="auto" w:fill="auto"/>
            <w:vAlign w:val="center"/>
          </w:tcPr>
          <w:p w:rsidR="007A3D7D" w:rsidRPr="007A3D7D" w:rsidRDefault="007A3D7D" w:rsidP="007A3D7D">
            <w:pPr>
              <w:spacing w:after="0" w:line="240" w:lineRule="auto"/>
              <w:jc w:val="center"/>
              <w:rPr>
                <w:rFonts w:ascii="Times New Roman" w:eastAsia="Times New Roman" w:hAnsi="Times New Roman" w:cs="Times New Roman"/>
                <w:color w:val="000000"/>
                <w:sz w:val="28"/>
                <w:szCs w:val="28"/>
                <w:lang w:val="en-US" w:eastAsia="ru-RU"/>
              </w:rPr>
            </w:pPr>
            <w:r w:rsidRPr="007A3D7D">
              <w:rPr>
                <w:rFonts w:ascii="Times New Roman" w:eastAsia="Times New Roman" w:hAnsi="Times New Roman" w:cs="Times New Roman"/>
                <w:color w:val="000000"/>
                <w:sz w:val="28"/>
                <w:szCs w:val="28"/>
                <w:lang w:val="en-US" w:eastAsia="ru-RU"/>
              </w:rPr>
              <w:t>22</w:t>
            </w:r>
          </w:p>
        </w:tc>
        <w:tc>
          <w:tcPr>
            <w:tcW w:w="7380"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436" w:type="dxa"/>
            <w:tcBorders>
              <w:top w:val="nil"/>
              <w:left w:val="nil"/>
              <w:bottom w:val="single" w:sz="4" w:space="0" w:color="auto"/>
              <w:right w:val="single" w:sz="4" w:space="0" w:color="auto"/>
            </w:tcBorders>
            <w:shd w:val="clear" w:color="auto" w:fill="auto"/>
            <w:vAlign w:val="center"/>
          </w:tcPr>
          <w:p w:rsidR="007A3D7D" w:rsidRPr="007A3D7D" w:rsidRDefault="007A3D7D" w:rsidP="007A3D7D">
            <w:pPr>
              <w:spacing w:after="0" w:line="240" w:lineRule="auto"/>
              <w:ind w:left="-108" w:right="-108"/>
              <w:jc w:val="center"/>
              <w:rPr>
                <w:rFonts w:ascii="Times New Roman" w:eastAsia="Times New Roman" w:hAnsi="Times New Roman" w:cs="Times New Roman"/>
                <w:color w:val="000000"/>
                <w:sz w:val="28"/>
                <w:szCs w:val="28"/>
                <w:lang w:eastAsia="ru-RU"/>
              </w:rPr>
            </w:pPr>
            <w:r w:rsidRPr="007A3D7D">
              <w:rPr>
                <w:rFonts w:ascii="Times New Roman" w:eastAsia="Times New Roman" w:hAnsi="Times New Roman" w:cs="Times New Roman"/>
                <w:color w:val="000000"/>
                <w:sz w:val="28"/>
                <w:szCs w:val="28"/>
                <w:lang w:eastAsia="ru-RU"/>
              </w:rPr>
              <w:t>ф. 0503230</w:t>
            </w:r>
          </w:p>
        </w:tc>
      </w:tr>
    </w:tbl>
    <w:p w:rsidR="009B0DBA" w:rsidRDefault="007A3D7D">
      <w:bookmarkStart w:id="0" w:name="_GoBack"/>
      <w:bookmarkEnd w:id="0"/>
    </w:p>
    <w:sectPr w:rsidR="009B0DBA" w:rsidSect="007A3D7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7D"/>
    <w:rsid w:val="001D4C18"/>
    <w:rsid w:val="007A3D7D"/>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C647E-691F-4AA2-8BE8-2D8F724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2024-11-05T12:36:00Z</dcterms:created>
  <dcterms:modified xsi:type="dcterms:W3CDTF">2024-11-05T12:37:00Z</dcterms:modified>
</cp:coreProperties>
</file>