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4" w:rsidRPr="007A2CC0" w:rsidRDefault="00B01F54" w:rsidP="00B01F54">
      <w:pPr>
        <w:pStyle w:val="a4"/>
        <w:shd w:val="clear" w:color="auto" w:fill="FFFFFF"/>
        <w:spacing w:before="0" w:beforeAutospacing="0" w:after="0" w:afterAutospacing="0" w:line="243" w:lineRule="atLeast"/>
        <w:ind w:left="4820"/>
        <w:rPr>
          <w:rStyle w:val="apple-converted-space"/>
          <w:rFonts w:eastAsia="Calibri"/>
          <w:color w:val="000000"/>
        </w:rPr>
      </w:pPr>
      <w:r>
        <w:rPr>
          <w:rStyle w:val="notranslate"/>
          <w:color w:val="2A2928"/>
        </w:rPr>
        <w:t>Приложение 19</w:t>
      </w:r>
    </w:p>
    <w:p w:rsidR="00B01F54" w:rsidRDefault="00B01F54" w:rsidP="00B01F5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B01F54" w:rsidRDefault="00B01F54" w:rsidP="00B01F5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B01F54" w:rsidRDefault="00B01F54" w:rsidP="00B01F5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B01F54" w:rsidRDefault="00B01F54" w:rsidP="00B01F5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B01F54" w:rsidRPr="002A39BB" w:rsidRDefault="00B01F54" w:rsidP="00B01F5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B01F54" w:rsidRPr="007B240E" w:rsidRDefault="00B01F54" w:rsidP="00B01F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01F54">
        <w:rPr>
          <w:b/>
          <w:bCs/>
          <w:sz w:val="28"/>
          <w:szCs w:val="28"/>
        </w:rPr>
        <w:t>РЕЕСТР</w:t>
      </w:r>
      <w:r w:rsidRPr="007B240E">
        <w:rPr>
          <w:rStyle w:val="apple-converted-space"/>
          <w:rFonts w:eastAsia="Calibri"/>
          <w:sz w:val="28"/>
          <w:szCs w:val="28"/>
        </w:rPr>
        <w:t> </w:t>
      </w:r>
      <w:hyperlink r:id="rId4" w:tgtFrame="_top" w:history="1">
        <w:r w:rsidRPr="007B240E">
          <w:rPr>
            <w:sz w:val="28"/>
            <w:szCs w:val="28"/>
          </w:rPr>
          <w:br/>
        </w:r>
      </w:hyperlink>
      <w:r w:rsidRPr="00B01F54">
        <w:rPr>
          <w:sz w:val="28"/>
          <w:szCs w:val="28"/>
        </w:rPr>
        <w:t>международных удостоверений водителя</w:t>
      </w:r>
    </w:p>
    <w:tbl>
      <w:tblPr>
        <w:tblW w:w="10506" w:type="dxa"/>
        <w:jc w:val="center"/>
        <w:tblInd w:w="-6" w:type="dxa"/>
        <w:tblCellMar>
          <w:left w:w="0" w:type="dxa"/>
          <w:right w:w="0" w:type="dxa"/>
        </w:tblCellMar>
        <w:tblLook w:val="00A0"/>
      </w:tblPr>
      <w:tblGrid>
        <w:gridCol w:w="6"/>
        <w:gridCol w:w="567"/>
        <w:gridCol w:w="993"/>
        <w:gridCol w:w="992"/>
        <w:gridCol w:w="283"/>
        <w:gridCol w:w="993"/>
        <w:gridCol w:w="708"/>
        <w:gridCol w:w="709"/>
        <w:gridCol w:w="284"/>
        <w:gridCol w:w="708"/>
        <w:gridCol w:w="1134"/>
        <w:gridCol w:w="142"/>
        <w:gridCol w:w="1559"/>
        <w:gridCol w:w="426"/>
        <w:gridCol w:w="1002"/>
      </w:tblGrid>
      <w:tr w:rsidR="00B01F54" w:rsidRPr="00BF1EAD" w:rsidTr="00682969">
        <w:trPr>
          <w:gridBefore w:val="1"/>
          <w:wBefore w:w="6" w:type="dxa"/>
          <w:jc w:val="center"/>
        </w:trPr>
        <w:tc>
          <w:tcPr>
            <w:tcW w:w="10500" w:type="dxa"/>
            <w:gridSpan w:val="14"/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proofErr w:type="gramStart"/>
            <w:r w:rsidRPr="00B01F54">
              <w:rPr>
                <w:sz w:val="20"/>
                <w:szCs w:val="20"/>
              </w:rPr>
              <w:t>с</w:t>
            </w:r>
            <w:proofErr w:type="gramEnd"/>
            <w:r w:rsidRPr="00B01F54">
              <w:rPr>
                <w:sz w:val="20"/>
                <w:szCs w:val="20"/>
              </w:rPr>
              <w:t xml:space="preserve"> ___________________ </w:t>
            </w:r>
            <w:proofErr w:type="gramStart"/>
            <w:r w:rsidRPr="00B01F54">
              <w:rPr>
                <w:sz w:val="20"/>
                <w:szCs w:val="20"/>
              </w:rPr>
              <w:t>по</w:t>
            </w:r>
            <w:proofErr w:type="gramEnd"/>
            <w:r w:rsidRPr="00B01F54">
              <w:rPr>
                <w:sz w:val="20"/>
                <w:szCs w:val="20"/>
              </w:rPr>
              <w:t xml:space="preserve"> _____________________</w:t>
            </w:r>
            <w:r w:rsidRPr="00235318">
              <w:rPr>
                <w:rStyle w:val="apple-converted-space"/>
                <w:rFonts w:eastAsia="Calibri"/>
                <w:sz w:val="20"/>
                <w:szCs w:val="20"/>
              </w:rPr>
              <w:t> </w:t>
            </w:r>
            <w:hyperlink r:id="rId5" w:tgtFrame="_top" w:history="1">
              <w:r w:rsidRPr="00235318">
                <w:rPr>
                  <w:sz w:val="20"/>
                  <w:szCs w:val="20"/>
                </w:rPr>
                <w:br/>
              </w:r>
            </w:hyperlink>
            <w:r w:rsidRPr="00B01F54">
              <w:rPr>
                <w:sz w:val="16"/>
                <w:szCs w:val="16"/>
              </w:rPr>
              <w:t>(серия, номер)</w:t>
            </w:r>
            <w:r w:rsidRPr="00235318">
              <w:rPr>
                <w:rStyle w:val="apple-converted-space"/>
                <w:rFonts w:eastAsia="Calibri"/>
                <w:sz w:val="16"/>
                <w:szCs w:val="16"/>
              </w:rPr>
              <w:t> </w:t>
            </w:r>
            <w:r>
              <w:t xml:space="preserve">               </w:t>
            </w:r>
            <w:r w:rsidRPr="00235318">
              <w:rPr>
                <w:rStyle w:val="apple-converted-space"/>
                <w:rFonts w:eastAsia="Calibri"/>
                <w:sz w:val="16"/>
                <w:szCs w:val="16"/>
              </w:rPr>
              <w:t> </w:t>
            </w:r>
            <w:r w:rsidRPr="00B01F54">
              <w:rPr>
                <w:sz w:val="16"/>
                <w:szCs w:val="16"/>
              </w:rPr>
              <w:t>(серия, номер)</w:t>
            </w:r>
          </w:p>
          <w:p w:rsidR="00B01F54" w:rsidRPr="00D05CAF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B01F54">
              <w:rPr>
                <w:sz w:val="20"/>
                <w:szCs w:val="20"/>
              </w:rPr>
              <w:t>(Формируется по каждой сотне международных удостоверений водителя)</w:t>
            </w:r>
          </w:p>
        </w:tc>
      </w:tr>
      <w:tr w:rsidR="00B01F54" w:rsidRPr="00235318" w:rsidTr="00682969">
        <w:tblPrEx>
          <w:jc w:val="left"/>
        </w:tblPrEx>
        <w:trPr>
          <w:gridAfter w:val="1"/>
          <w:wAfter w:w="1002" w:type="dxa"/>
        </w:trPr>
        <w:tc>
          <w:tcPr>
            <w:tcW w:w="57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N</w:t>
            </w:r>
            <w:r w:rsidRPr="00235318">
              <w:rPr>
                <w:rStyle w:val="apple-converted-space"/>
                <w:rFonts w:eastAsia="Calibri"/>
                <w:sz w:val="16"/>
                <w:szCs w:val="16"/>
              </w:rPr>
              <w:t> </w:t>
            </w:r>
            <w:hyperlink r:id="rId6" w:tgtFrame="_top" w:history="1">
              <w:r w:rsidRPr="00235318">
                <w:rPr>
                  <w:sz w:val="16"/>
                  <w:szCs w:val="16"/>
                </w:rPr>
                <w:br/>
              </w:r>
            </w:hyperlink>
            <w:proofErr w:type="spellStart"/>
            <w:r w:rsidRPr="00B01F54">
              <w:rPr>
                <w:sz w:val="16"/>
                <w:szCs w:val="16"/>
              </w:rPr>
              <w:t>п</w:t>
            </w:r>
            <w:proofErr w:type="spellEnd"/>
            <w:r w:rsidRPr="00B01F54">
              <w:rPr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B01F54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Фамилия</w:t>
            </w:r>
          </w:p>
        </w:tc>
        <w:tc>
          <w:tcPr>
            <w:tcW w:w="127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Имя</w:t>
            </w:r>
          </w:p>
        </w:tc>
        <w:tc>
          <w:tcPr>
            <w:tcW w:w="141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Отчество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212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Регистрация места жительства</w:t>
            </w:r>
          </w:p>
        </w:tc>
      </w:tr>
      <w:tr w:rsidR="00B01F54" w:rsidRPr="00235318" w:rsidTr="00682969">
        <w:tblPrEx>
          <w:jc w:val="left"/>
        </w:tblPrEx>
        <w:trPr>
          <w:gridAfter w:val="1"/>
          <w:wAfter w:w="1002" w:type="dxa"/>
        </w:trPr>
        <w:tc>
          <w:tcPr>
            <w:tcW w:w="57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7</w:t>
            </w:r>
          </w:p>
        </w:tc>
      </w:tr>
      <w:tr w:rsidR="00B01F54" w:rsidRPr="00235318" w:rsidTr="00682969">
        <w:tblPrEx>
          <w:jc w:val="left"/>
        </w:tblPrEx>
        <w:trPr>
          <w:gridAfter w:val="1"/>
          <w:wAfter w:w="1002" w:type="dxa"/>
        </w:trPr>
        <w:tc>
          <w:tcPr>
            <w:tcW w:w="57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 </w:t>
            </w:r>
          </w:p>
        </w:tc>
      </w:tr>
      <w:tr w:rsidR="00B01F54" w:rsidRPr="00235318" w:rsidTr="00682969">
        <w:tblPrEx>
          <w:jc w:val="left"/>
        </w:tblPrEx>
        <w:trPr>
          <w:gridAfter w:val="1"/>
          <w:wAfter w:w="1002" w:type="dxa"/>
        </w:trPr>
        <w:tc>
          <w:tcPr>
            <w:tcW w:w="57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212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</w:tr>
      <w:tr w:rsidR="00B01F54" w:rsidRPr="00235318" w:rsidTr="00682969">
        <w:tblPrEx>
          <w:jc w:val="left"/>
        </w:tblPrEx>
        <w:trPr>
          <w:gridAfter w:val="2"/>
          <w:wAfter w:w="1428" w:type="dxa"/>
        </w:trPr>
        <w:tc>
          <w:tcPr>
            <w:tcW w:w="1566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Серия,</w:t>
            </w:r>
            <w:r w:rsidRPr="00235318">
              <w:rPr>
                <w:rStyle w:val="apple-converted-space"/>
                <w:rFonts w:eastAsia="Calibri"/>
                <w:sz w:val="16"/>
                <w:szCs w:val="16"/>
              </w:rPr>
              <w:t> </w:t>
            </w:r>
            <w:hyperlink r:id="rId7" w:tgtFrame="_top" w:history="1">
              <w:r w:rsidRPr="00235318">
                <w:rPr>
                  <w:sz w:val="16"/>
                  <w:szCs w:val="16"/>
                </w:rPr>
                <w:br/>
              </w:r>
            </w:hyperlink>
            <w:r w:rsidRPr="00B01F54">
              <w:rPr>
                <w:sz w:val="16"/>
                <w:szCs w:val="16"/>
              </w:rPr>
              <w:t>номер удостоверения водителя</w:t>
            </w:r>
          </w:p>
        </w:tc>
        <w:tc>
          <w:tcPr>
            <w:tcW w:w="127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Дата выдачи удостоверения водителя</w:t>
            </w:r>
          </w:p>
        </w:tc>
        <w:tc>
          <w:tcPr>
            <w:tcW w:w="170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Кем выдано удостоверение водителя</w:t>
            </w:r>
          </w:p>
        </w:tc>
        <w:tc>
          <w:tcPr>
            <w:tcW w:w="99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Категория</w:t>
            </w:r>
          </w:p>
        </w:tc>
        <w:tc>
          <w:tcPr>
            <w:tcW w:w="198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Серия, номер международного водительского удостоверения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Дата выдачи (обмена) международного водительского удостоверения</w:t>
            </w:r>
          </w:p>
        </w:tc>
      </w:tr>
      <w:tr w:rsidR="00B01F54" w:rsidRPr="00235318" w:rsidTr="00682969">
        <w:tblPrEx>
          <w:jc w:val="left"/>
        </w:tblPrEx>
        <w:trPr>
          <w:gridAfter w:val="2"/>
          <w:wAfter w:w="1428" w:type="dxa"/>
        </w:trPr>
        <w:tc>
          <w:tcPr>
            <w:tcW w:w="1566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Pr="00235318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B01F54">
              <w:rPr>
                <w:sz w:val="16"/>
                <w:szCs w:val="16"/>
              </w:rPr>
              <w:t>13</w:t>
            </w:r>
          </w:p>
        </w:tc>
      </w:tr>
      <w:tr w:rsidR="00B01F54" w:rsidRPr="00235318" w:rsidTr="00682969">
        <w:tblPrEx>
          <w:jc w:val="left"/>
        </w:tblPrEx>
        <w:trPr>
          <w:gridAfter w:val="2"/>
          <w:wAfter w:w="1428" w:type="dxa"/>
        </w:trPr>
        <w:tc>
          <w:tcPr>
            <w:tcW w:w="1566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</w:tr>
      <w:tr w:rsidR="00B01F54" w:rsidRPr="00235318" w:rsidTr="00682969">
        <w:tblPrEx>
          <w:jc w:val="left"/>
        </w:tblPrEx>
        <w:trPr>
          <w:gridAfter w:val="2"/>
          <w:wAfter w:w="1428" w:type="dxa"/>
        </w:trPr>
        <w:tc>
          <w:tcPr>
            <w:tcW w:w="1566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1F54" w:rsidRDefault="00B01F54" w:rsidP="00682969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</w:tr>
    </w:tbl>
    <w:p w:rsidR="00B01F54" w:rsidRPr="00D05CAF" w:rsidRDefault="00B01F54" w:rsidP="00B01F54">
      <w:pPr>
        <w:pStyle w:val="a4"/>
        <w:spacing w:before="0" w:beforeAutospacing="0" w:after="200" w:afterAutospacing="0" w:line="253" w:lineRule="atLeast"/>
      </w:pPr>
    </w:p>
    <w:p w:rsidR="007F7831" w:rsidRDefault="007F7831"/>
    <w:sectPr w:rsidR="007F7831" w:rsidSect="0011154A">
      <w:headerReference w:type="default" r:id="rId8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A0" w:rsidRDefault="00B01F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:rsidR="002124A0" w:rsidRDefault="00B01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01F54"/>
    <w:rsid w:val="007F7831"/>
    <w:rsid w:val="00B0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1F54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B01F54"/>
  </w:style>
  <w:style w:type="character" w:customStyle="1" w:styleId="apple-converted-space">
    <w:name w:val="apple-converted-space"/>
    <w:basedOn w:val="a0"/>
    <w:uiPriority w:val="99"/>
    <w:rsid w:val="00B01F54"/>
  </w:style>
  <w:style w:type="paragraph" w:styleId="a4">
    <w:name w:val="Normal (Web)"/>
    <w:basedOn w:val="a"/>
    <w:uiPriority w:val="99"/>
    <w:rsid w:val="00B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1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F5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ranslate.google.com/translate?hl=ru&amp;prev=_t&amp;sl=uk&amp;tl=ru&amp;u=http://search.ligazakon.ua/l_doc2.nsf/link1/RE232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ru&amp;prev=_t&amp;sl=uk&amp;tl=ru&amp;u=http://search.ligazakon.ua/l_doc2.nsf/link1/RE23233.html" TargetMode="External"/><Relationship Id="rId5" Type="http://schemas.openxmlformats.org/officeDocument/2006/relationships/hyperlink" Target="http://translate.google.com/translate?hl=ru&amp;prev=_t&amp;sl=uk&amp;tl=ru&amp;u=http://search.ligazakon.ua/l_doc2.nsf/link1/RE2323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nslate.google.com/translate?hl=ru&amp;prev=_t&amp;sl=uk&amp;tl=ru&amp;u=http://search.ligazakon.ua/l_doc2.nsf/link1/RE2323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org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2016-03-14T06:46:00Z</dcterms:created>
  <dcterms:modified xsi:type="dcterms:W3CDTF">2016-03-14T06:48:00Z</dcterms:modified>
</cp:coreProperties>
</file>