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BF4AE2" w:rsidRPr="00BF4AE2" w:rsidRDefault="00BF4AE2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Cs/>
          <w:i/>
          <w:color w:val="000000"/>
          <w:sz w:val="24"/>
          <w:szCs w:val="24"/>
        </w:rPr>
      </w:pPr>
      <w:r w:rsidRPr="00BF4AE2">
        <w:rPr>
          <w:rFonts w:cs="Times New Roman"/>
          <w:bCs/>
          <w:i/>
          <w:color w:val="000000"/>
          <w:sz w:val="24"/>
          <w:szCs w:val="24"/>
        </w:rPr>
        <w:t xml:space="preserve">(с изменениями на основании </w:t>
      </w:r>
      <w:hyperlink r:id="rId4" w:history="1">
        <w:r w:rsidRPr="00BF4AE2">
          <w:rPr>
            <w:rStyle w:val="a4"/>
            <w:rFonts w:cs="Times New Roman"/>
            <w:bCs/>
            <w:i/>
            <w:sz w:val="24"/>
            <w:szCs w:val="24"/>
          </w:rPr>
          <w:t>приказа Министерства финансов Донецкой Народной Республики от 24.03.2015 № 40</w:t>
        </w:r>
      </w:hyperlink>
      <w:r w:rsidRPr="00BF4AE2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BF4A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BF4A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BF4A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BF4A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ликеро-водочной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BF4AE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BF4AE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BF4AE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BF4AE2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BF4AE2">
            <w:pPr>
              <w:pStyle w:val="a3"/>
              <w:jc w:val="both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BF4AE2">
            <w:pPr>
              <w:pStyle w:val="a3"/>
              <w:jc w:val="both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BF4AE2">
            <w:pPr>
              <w:pStyle w:val="a3"/>
              <w:jc w:val="both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BF4AE2">
            <w:pPr>
              <w:pStyle w:val="a3"/>
              <w:jc w:val="both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BF4AE2">
            <w:pPr>
              <w:pStyle w:val="a3"/>
              <w:jc w:val="both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BF4AE2">
            <w:pPr>
              <w:pStyle w:val="a3"/>
              <w:jc w:val="both"/>
            </w:pPr>
            <w:r w:rsidRPr="00CE041A">
              <w:t>Сбор за вывоз угля, угольной продукции на территорию Российской 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BF4AE2">
            <w:pPr>
              <w:pStyle w:val="a3"/>
              <w:jc w:val="both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BF4AE2">
            <w:pPr>
              <w:pStyle w:val="a3"/>
              <w:jc w:val="both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BF4AE2">
            <w:pPr>
              <w:pStyle w:val="a3"/>
              <w:jc w:val="both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BF4AE2">
            <w:pPr>
              <w:pStyle w:val="a3"/>
              <w:jc w:val="both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BF4AE2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E2" w:rsidRPr="0034052B" w:rsidRDefault="00BF4AE2" w:rsidP="00BF4AE2">
            <w:pPr>
              <w:pStyle w:val="a3"/>
              <w:jc w:val="both"/>
              <w:rPr>
                <w:b/>
              </w:rPr>
            </w:pPr>
            <w:r w:rsidRPr="00BF4AE2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4AE2" w:rsidRDefault="00BF4AE2" w:rsidP="00BF4AE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F4AE2">
              <w:rPr>
                <w:b/>
              </w:rPr>
              <w:t>Плата за транзитную транспортировку подакцизных товаров</w:t>
            </w:r>
          </w:p>
          <w:p w:rsidR="00BF4AE2" w:rsidRPr="00BF4AE2" w:rsidRDefault="00BF4AE2" w:rsidP="00BF4AE2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BF4AE2">
              <w:rPr>
                <w:i/>
              </w:rPr>
              <w:t xml:space="preserve">(код добавлен на основании </w:t>
            </w:r>
            <w:hyperlink r:id="rId5" w:history="1">
              <w:r w:rsidRPr="00BF4AE2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BF4AE2">
              <w:rPr>
                <w:i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BF4AE2">
            <w:pPr>
              <w:jc w:val="both"/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BF4AE2">
            <w:pPr>
              <w:jc w:val="both"/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вменённый доход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BF4AE2">
            <w:pPr>
              <w:jc w:val="both"/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BF4AE2">
            <w:pPr>
              <w:jc w:val="both"/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 xml:space="preserve">Поступления от выбросов загрязняющих веществ в атмосферный воздух </w:t>
            </w:r>
            <w:r w:rsidRPr="00ED3487">
              <w:rPr>
                <w:bCs/>
                <w:sz w:val="24"/>
                <w:szCs w:val="24"/>
              </w:rPr>
              <w:lastRenderedPageBreak/>
              <w:t>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BF4AE2">
            <w:pPr>
              <w:jc w:val="both"/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lastRenderedPageBreak/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BF4AE2">
            <w:pPr>
              <w:jc w:val="both"/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BF4AE2">
            <w:pPr>
              <w:pStyle w:val="a3"/>
              <w:jc w:val="both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BF4AE2">
            <w:pPr>
              <w:pStyle w:val="a3"/>
              <w:jc w:val="both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>о применении регистраторов расчётных операций в сфере торговли, общественного 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</w:pPr>
            <w:r w:rsidRPr="0034052B"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pStyle w:val="a3"/>
              <w:jc w:val="both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BF4AE2" w:rsidRPr="0034052B" w:rsidTr="00BF4AE2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E2" w:rsidRPr="0034052B" w:rsidRDefault="00BF4AE2" w:rsidP="00BF4AE2">
            <w:pPr>
              <w:jc w:val="both"/>
              <w:rPr>
                <w:sz w:val="24"/>
                <w:szCs w:val="24"/>
              </w:rPr>
            </w:pPr>
            <w:r w:rsidRPr="00BF4AE2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AE2" w:rsidRDefault="00BF4AE2" w:rsidP="00BF4AE2">
            <w:pPr>
              <w:jc w:val="both"/>
              <w:rPr>
                <w:sz w:val="24"/>
                <w:szCs w:val="24"/>
              </w:rPr>
            </w:pPr>
            <w:r w:rsidRPr="00BF4AE2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F4AE2" w:rsidRPr="00BF4AE2" w:rsidRDefault="00BF4AE2" w:rsidP="00BF4AE2">
            <w:pPr>
              <w:jc w:val="both"/>
              <w:rPr>
                <w:sz w:val="24"/>
                <w:szCs w:val="24"/>
              </w:rPr>
            </w:pPr>
            <w:r w:rsidRPr="00BF4AE2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6" w:history="1">
              <w:r w:rsidRPr="00BF4AE2">
                <w:rPr>
                  <w:rStyle w:val="a4"/>
                  <w:rFonts w:cs="Times New Roman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BF4AE2">
              <w:rPr>
                <w:i/>
                <w:sz w:val="24"/>
                <w:szCs w:val="24"/>
              </w:rPr>
              <w:t>)</w:t>
            </w:r>
          </w:p>
        </w:tc>
      </w:tr>
      <w:tr w:rsidR="00BF4AE2" w:rsidRPr="0034052B" w:rsidTr="00BF4AE2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E2" w:rsidRPr="00BF4AE2" w:rsidRDefault="00BF4AE2" w:rsidP="00BF4AE2">
            <w:pPr>
              <w:jc w:val="both"/>
              <w:rPr>
                <w:sz w:val="24"/>
                <w:szCs w:val="24"/>
              </w:rPr>
            </w:pPr>
            <w:r w:rsidRPr="00BF4AE2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AE2" w:rsidRDefault="00BF4AE2" w:rsidP="00BF4AE2">
            <w:pPr>
              <w:jc w:val="both"/>
              <w:rPr>
                <w:sz w:val="24"/>
                <w:szCs w:val="24"/>
              </w:rPr>
            </w:pPr>
            <w:r w:rsidRPr="00BF4AE2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F4AE2" w:rsidRPr="00BF4AE2" w:rsidRDefault="00BF4AE2" w:rsidP="00BF4AE2">
            <w:pPr>
              <w:jc w:val="both"/>
              <w:rPr>
                <w:sz w:val="24"/>
                <w:szCs w:val="24"/>
              </w:rPr>
            </w:pPr>
            <w:r w:rsidRPr="00BF4AE2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7" w:history="1">
              <w:r w:rsidRPr="00BF4AE2">
                <w:rPr>
                  <w:rStyle w:val="a4"/>
                  <w:rFonts w:cs="Times New Roman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BF4AE2">
              <w:rPr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BF4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BF4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водные объекты местного значения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BF4AE2">
            <w:pPr>
              <w:jc w:val="both"/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BF4AE2">
            <w:pPr>
              <w:jc w:val="both"/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Благотворительные поступления для армии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BF4AE2">
            <w:pPr>
              <w:jc w:val="both"/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BF4AE2">
            <w:pPr>
              <w:jc w:val="both"/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BF4AE2">
            <w:pPr>
              <w:jc w:val="both"/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BF4A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BF4AE2" w:rsidRPr="0034052B" w:rsidTr="00BF4AE2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E2" w:rsidRPr="0034052B" w:rsidRDefault="00BF4AE2" w:rsidP="00BF4AE2">
            <w:pPr>
              <w:rPr>
                <w:sz w:val="24"/>
                <w:szCs w:val="24"/>
              </w:rPr>
            </w:pPr>
            <w:r w:rsidRPr="00BF4AE2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4AE2" w:rsidRDefault="00BF4AE2" w:rsidP="00BF4AE2">
            <w:pPr>
              <w:jc w:val="both"/>
              <w:rPr>
                <w:sz w:val="24"/>
                <w:szCs w:val="24"/>
              </w:rPr>
            </w:pPr>
            <w:r w:rsidRPr="00BF4AE2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</w:t>
            </w:r>
            <w:bookmarkStart w:id="0" w:name="_GoBack"/>
            <w:bookmarkEnd w:id="0"/>
            <w:r w:rsidRPr="00BF4AE2">
              <w:rPr>
                <w:sz w:val="24"/>
                <w:szCs w:val="24"/>
              </w:rPr>
              <w:t>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BF4AE2" w:rsidRPr="0034052B" w:rsidRDefault="00BF4AE2" w:rsidP="00BF4AE2">
            <w:pPr>
              <w:jc w:val="both"/>
              <w:rPr>
                <w:sz w:val="24"/>
                <w:szCs w:val="24"/>
              </w:rPr>
            </w:pPr>
            <w:r w:rsidRPr="00BF4AE2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8" w:history="1">
              <w:r w:rsidRPr="00BF4AE2">
                <w:rPr>
                  <w:rStyle w:val="a4"/>
                  <w:rFonts w:cs="Times New Roman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BF4AE2">
              <w:rPr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34052B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791F95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BF4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382900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BF4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34052B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34052B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34052B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501E18" w:rsidRDefault="0034052B" w:rsidP="00BF4AE2">
            <w:pPr>
              <w:jc w:val="both"/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501E18" w:rsidRDefault="0034052B" w:rsidP="00BF4AE2">
            <w:pPr>
              <w:jc w:val="both"/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117E78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17E78" w:rsidRDefault="00117E78" w:rsidP="00BF4AE2">
            <w:pPr>
              <w:jc w:val="both"/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117E78" w:rsidRDefault="00117E78" w:rsidP="00BF4A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4052B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34052B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34052B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34052B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34052B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34052B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34052B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34052B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34052B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34052B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34052B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34052B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 w:rsidR="00E06276"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34052B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34052B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34052B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BF4A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34052B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BF4AE2">
            <w:pPr>
              <w:jc w:val="both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791F95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F95" w:rsidRPr="0034052B" w:rsidRDefault="00791F95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BF4A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8549B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BF4AE2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C1E"/>
  <w15:docId w15:val="{ABCD3468-7CD9-430D-9E05-25A2CCF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sicom.pro/npa/0025-40-201503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sicom.pro/npa/0025-40-201503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sicom.pro/npa/0025-40-20150324/" TargetMode="External"/><Relationship Id="rId5" Type="http://schemas.openxmlformats.org/officeDocument/2006/relationships/hyperlink" Target="http://npa.sicom.pro/npa/0025-40-201503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pa.sicom.pro/npa/0025-40-201503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5</cp:revision>
  <cp:lastPrinted>2015-02-09T10:12:00Z</cp:lastPrinted>
  <dcterms:created xsi:type="dcterms:W3CDTF">2015-06-18T08:30:00Z</dcterms:created>
  <dcterms:modified xsi:type="dcterms:W3CDTF">2016-03-11T12:06:00Z</dcterms:modified>
</cp:coreProperties>
</file>