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AE785C" w:rsidRPr="003A0271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3A0271" w:rsidRDefault="00AE785C" w:rsidP="009335D5">
            <w:pPr>
              <w:jc w:val="both"/>
            </w:pPr>
            <w:r w:rsidRPr="003A0271"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DD7D8C" w:rsidRDefault="00AE785C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17</w:t>
            </w:r>
          </w:p>
          <w:p w:rsidR="00AE785C" w:rsidRPr="003A0271" w:rsidRDefault="00AE785C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AE785C" w:rsidRPr="00721AE0" w:rsidRDefault="00AE785C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133 раздела </w:t>
            </w:r>
            <w:r>
              <w:rPr>
                <w:rFonts w:ascii="Times New Roman" w:hAnsi="Times New Roman" w:cs="Times New Roman"/>
                <w:lang w:val="en-US"/>
              </w:rPr>
              <w:t>XXII</w:t>
            </w:r>
            <w:r>
              <w:rPr>
                <w:rFonts w:ascii="Times New Roman" w:hAnsi="Times New Roman" w:cs="Times New Roman"/>
              </w:rPr>
              <w:t xml:space="preserve"> приложения 1</w:t>
            </w:r>
            <w:r w:rsidRPr="00721AE0">
              <w:rPr>
                <w:rFonts w:ascii="Times New Roman" w:hAnsi="Times New Roman" w:cs="Times New Roman"/>
              </w:rPr>
              <w:t>)</w:t>
            </w:r>
          </w:p>
        </w:tc>
      </w:tr>
    </w:tbl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Выпуск по параметрам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I. Принцип (1)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1. (1.1) Выпуск по параметрам - это система выпуска продукции, гарантирующая, что продукция обладает требуемым качеством, на основании информации, полученной во время производственного процесса, а также на основании соответствия определенным требованиям настоящих Правил, относящимся к выпуску по параметрам.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2. (1.2) Выпуск по параметрам должен удовлетворять основным требованиям настоящих Правил, включая соответствующие Приложения к ним и изложенные ниже требования.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II. Выпуск по параметрам (2)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3. (2.1)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спецификации, чем испытания готовой продукции.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4. (2.2) Выпуск по параметрам может быть разрешен в отношении некоторых специальных параметров в качестве альтернативы традиционному испытанию готовой продукции. Разрешать выпуск по параметрам, отказывать в нем или аннулировать разрешение на выпуск по параметрам должны совместно должностные лица уполномоченных органов исполнительной власти, в компетенцию которых входит оценка продукции при регистрации и проведение инспекций по соблюдению настоящих Правил.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III. Выпуск по параметрам для стерильной продукции (3)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5. (3.1) Пунктами 5-21 настоящего Приложения установлены требования к выпуску по параметрам готовой продукции без проведения испытания на стерильность. Исключение испытания на стерильность является правомерным только при наличии успешного подтверждения того, что заранее установленные условия при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стерилизации были достигнуты.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6. (3.2) Испытания на стерильность позволяют обнаружить только значительные нарушения в системе обеспечения стерильности.</w:t>
      </w: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7. (3.3) Выпуск по параметрам допускается только в том случае, если параметры процесса стерилизации серии продукции гарантируют, что </w:t>
      </w: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AE785C" w:rsidRPr="00721AE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3A0271" w:rsidRDefault="00AE785C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DD7D8C" w:rsidRDefault="00AE785C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17</w:t>
            </w:r>
          </w:p>
          <w:p w:rsidR="00AE785C" w:rsidRPr="003A0271" w:rsidRDefault="00AE785C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AE785C" w:rsidRPr="00721AE0" w:rsidRDefault="00AE785C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133 раздела </w:t>
            </w:r>
            <w:r>
              <w:rPr>
                <w:rFonts w:ascii="Times New Roman" w:hAnsi="Times New Roman" w:cs="Times New Roman"/>
                <w:lang w:val="en-US"/>
              </w:rPr>
              <w:t>XXII</w:t>
            </w:r>
            <w:r>
              <w:rPr>
                <w:rFonts w:ascii="Times New Roman" w:hAnsi="Times New Roman" w:cs="Times New Roman"/>
              </w:rPr>
              <w:t xml:space="preserve"> приложения 1</w:t>
            </w:r>
            <w:r w:rsidRPr="00721AE0">
              <w:rPr>
                <w:rFonts w:ascii="Times New Roman" w:hAnsi="Times New Roman" w:cs="Times New Roman"/>
              </w:rPr>
              <w:t>)</w:t>
            </w:r>
          </w:p>
        </w:tc>
      </w:tr>
    </w:tbl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валидированный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стерилизации обеспечивает стерильность продукции.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8. (3.4) Выпуск по параметрам допускается только для лекарственных препаратов, подлежащих финишной стерилизации в первичной упаковке.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9. (3.5) Для выпуска по параметрам могут быть рассмотрены методы стерилизации, предусматривающие в соответствии с требованиями действующей фармакопеи использование пара, сухого жара и ионизирующего излучения.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10. (3.6) Выпуск по параметрам не применяется при производстве совершенно новых лекарственных препаратов, так как удовлетворительные результаты испытаний на стерильность в течение определенного периода времени являются частью критериев приемлемости. В отдельных случаях данные испытания на стерильность, уже имеющиеся для других препаратов, можно считать достаточными для нового препарата, в который внесено только незначительное изменение с точки зрения обеспечения стерильности.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11. (3.7) Необходимо проводить анализ рисков системы обеспечения стерильности, направленный на оценку риска выпуска нестерильной продукции.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12. (3.8) Предыдущий опыт работы производителя лекарственных препаратов должен свидетельствовать о соответствии его производства требованиям настоящих Правил.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13. (3.9) При оценке соответствия производства требованиям настоящих Правил должны учитываться выявленные случаи нарушения стерильности продукции, а также результаты испытаний на стерильность данного лекарственного препарата с точки зрения лекарственных препаратов, стерилизуемых таким же или аналогичным способом.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14. (3.10) Участок производства и стерилизации должен быть обеспечен квалифицированным инженером, имеющим опыт работы по обеспечению стерильности, и квалифицированным микробиологом.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15. (3.11) Разработка и первичная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валидация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продукта должны обеспечивать, что при соблюдении всех соответствующих условий будет выпускаться продукция одинакового качества.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16. (3.12) Система контроля изменений должна предусматривать их анализ персоналом, обеспечивающим стерильность.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17. (3.13) Необходимо организовать систему контроля микробной контаминации лекарственного препарата перед стерилизацией.</w:t>
      </w: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18. (3.14) Должна быть исключена возможность перепутывания продукции, прошедшей и не прошедшей стерилизацию, что обеспечивается путем физического разделения продукции или использованием электронных систем, прошедших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валидацию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AE785C" w:rsidRPr="00721AE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3A0271" w:rsidRDefault="00AE785C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DD7D8C" w:rsidRDefault="00AE785C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17</w:t>
            </w:r>
          </w:p>
          <w:p w:rsidR="00AE785C" w:rsidRPr="003A0271" w:rsidRDefault="00AE785C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AE785C" w:rsidRPr="00721AE0" w:rsidRDefault="00AE785C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133 раздела </w:t>
            </w:r>
            <w:r>
              <w:rPr>
                <w:rFonts w:ascii="Times New Roman" w:hAnsi="Times New Roman" w:cs="Times New Roman"/>
                <w:lang w:val="en-US"/>
              </w:rPr>
              <w:t>XXII</w:t>
            </w:r>
            <w:r>
              <w:rPr>
                <w:rFonts w:ascii="Times New Roman" w:hAnsi="Times New Roman" w:cs="Times New Roman"/>
              </w:rPr>
              <w:t xml:space="preserve"> приложения 1</w:t>
            </w:r>
            <w:r w:rsidRPr="00721AE0">
              <w:rPr>
                <w:rFonts w:ascii="Times New Roman" w:hAnsi="Times New Roman" w:cs="Times New Roman"/>
              </w:rPr>
              <w:t>)</w:t>
            </w:r>
          </w:p>
        </w:tc>
      </w:tr>
    </w:tbl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19. (3.15) Записи по стерилизации необходимо проверять на соответствие требованиям спецификации с привлечением не менее двух независимых систем контроля. Такой контроль может проводиться двумя сотрудниками или сотрудником и компьютерной системой, прошедшей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валидацию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20. (3.16) Перед выпуском каждой серии продукции необходимо дополнительно подтвердить следующее: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все плановые работы по техническому обслуживанию и текущие проверки используемого стерилизатора выполнены;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все ремонтные работы и изменения согласованы с инженером и микробиологом, которые несут ответственность за процесс стерилизации;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используемые приборы прошли калибровку (поверку);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срок действия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валидации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стерилизатора для данной загрузки не истек.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21. (3.17) Если выдано разрешение на выпуск серии продукции по параметрам, то решения о выпуске или отклонении серии продукции должны быть основаны на требованиях утвержденных инструкций в части выпуска по параметрам. При невыполнении этих требований выпуск продукции по параметрам не допускается даже при условии успешного проведения испытания на стерильность.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b/>
          <w:sz w:val="28"/>
          <w:szCs w:val="28"/>
          <w:lang w:eastAsia="ru-RU"/>
        </w:rPr>
        <w:t>IV. Термины и определения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22. Для целей настоящего Приложения используются следующие основные понятия: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выпуск по параметрам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система выпуска продукции, которая дает гарантию того, что продукция имеет требуемое качество, на основе информации, полученной в ходе производственного процесса и в соответствии с конкретными правилами организации производства и контроля качества лекарственных средств, связанными с выпуском по параметрам;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i/>
          <w:sz w:val="28"/>
          <w:szCs w:val="28"/>
          <w:lang w:eastAsia="ru-RU"/>
        </w:rPr>
        <w:t>система обеспечения стерильности</w:t>
      </w: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 - комплекс мер по обеспечению стерильности продукции. Для лекарственных препаратов, подлежащих финишной стерилизации, этот комплекс мер включает в себя следующее: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а) (а) разработку лекарственного препарата;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б) (b) знание и, по возможности, контроль микробиологических характеристик исходного сырья и технологических вспомогательных средств (например, газов и смазочных материалов);</w:t>
      </w: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в) (с) проведение контроля контаминации в ходе технологического процесса для предотвращения попадания микроорганизмов в продукцию и их размножения, что обычно достигается путем очистки и санитарной обработки поверхностей, контактирующих с продукцией, предупреждения </w:t>
      </w: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31"/>
      </w:tblGrid>
      <w:tr w:rsidR="00AE785C" w:rsidRPr="00721AE0" w:rsidTr="009335D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3A0271" w:rsidRDefault="00AE785C" w:rsidP="009335D5">
            <w:pPr>
              <w:jc w:val="both"/>
            </w:pPr>
            <w:r w:rsidRPr="003A0271">
              <w:lastRenderedPageBreak/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5C" w:rsidRPr="00DD7D8C" w:rsidRDefault="00AE785C" w:rsidP="009335D5">
            <w:pPr>
              <w:spacing w:before="100" w:beforeAutospacing="1" w:after="0" w:line="240" w:lineRule="auto"/>
              <w:ind w:firstLine="6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Продолжение приложения 17</w:t>
            </w:r>
          </w:p>
          <w:p w:rsidR="00AE785C" w:rsidRPr="003A0271" w:rsidRDefault="00AE785C" w:rsidP="0093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271">
              <w:rPr>
                <w:rFonts w:ascii="Times New Roman" w:hAnsi="Times New Roman" w:cs="Times New Roman"/>
                <w:lang w:eastAsia="ru-RU"/>
              </w:rPr>
              <w:t>к Правилам организации производства и контроля качества лекарственных сре</w:t>
            </w:r>
            <w:proofErr w:type="gramStart"/>
            <w:r w:rsidRPr="003A0271">
              <w:rPr>
                <w:rFonts w:ascii="Times New Roman" w:hAnsi="Times New Roman" w:cs="Times New Roman"/>
                <w:lang w:eastAsia="ru-RU"/>
              </w:rPr>
              <w:t>дств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я медицинского применения</w:t>
            </w:r>
          </w:p>
          <w:p w:rsidR="00AE785C" w:rsidRPr="00721AE0" w:rsidRDefault="00AE785C" w:rsidP="009335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B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пункт 133 раздела </w:t>
            </w:r>
            <w:r>
              <w:rPr>
                <w:rFonts w:ascii="Times New Roman" w:hAnsi="Times New Roman" w:cs="Times New Roman"/>
                <w:lang w:val="en-US"/>
              </w:rPr>
              <w:t>XXII</w:t>
            </w:r>
            <w:r>
              <w:rPr>
                <w:rFonts w:ascii="Times New Roman" w:hAnsi="Times New Roman" w:cs="Times New Roman"/>
              </w:rPr>
              <w:t xml:space="preserve"> приложения 1</w:t>
            </w:r>
            <w:r w:rsidRPr="00721AE0">
              <w:rPr>
                <w:rFonts w:ascii="Times New Roman" w:hAnsi="Times New Roman" w:cs="Times New Roman"/>
              </w:rPr>
              <w:t>)</w:t>
            </w:r>
          </w:p>
        </w:tc>
      </w:tr>
    </w:tbl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контаминации из воздуха посредством проведения работ в чистых помещениях, проведением технологического процесса с ограничениями во времени и, в соответствующих случаях, использованием стадий фильтрации;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г) (d) предотвращение перепутывания производственных потоков стерилизованной и нестерилизованной продукции;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д) (е) постоянное достижение качества продукции;</w:t>
      </w: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>е) (f) процесс стерилизации;</w:t>
      </w: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271">
        <w:rPr>
          <w:rFonts w:ascii="Times New Roman" w:hAnsi="Times New Roman" w:cs="Times New Roman"/>
          <w:sz w:val="28"/>
          <w:szCs w:val="28"/>
          <w:lang w:eastAsia="ru-RU"/>
        </w:rPr>
        <w:t xml:space="preserve">ж) (g) систему качества в целом, в том числе систему обеспечения стерильности, а именно: контроль изменений, обучение персонала, наличие утвержденных производителем инструкций, контроль при выпуске продукции, плановое техническое обслуживание, анализ сбоев в работе, предотвращение ошибок по вине персонала, </w:t>
      </w:r>
      <w:proofErr w:type="spellStart"/>
      <w:r w:rsidRPr="003A0271">
        <w:rPr>
          <w:rFonts w:ascii="Times New Roman" w:hAnsi="Times New Roman" w:cs="Times New Roman"/>
          <w:sz w:val="28"/>
          <w:szCs w:val="28"/>
          <w:lang w:eastAsia="ru-RU"/>
        </w:rPr>
        <w:t>валидацию</w:t>
      </w:r>
      <w:proofErr w:type="spellEnd"/>
      <w:r w:rsidRPr="003A0271">
        <w:rPr>
          <w:rFonts w:ascii="Times New Roman" w:hAnsi="Times New Roman" w:cs="Times New Roman"/>
          <w:sz w:val="28"/>
          <w:szCs w:val="28"/>
          <w:lang w:eastAsia="ru-RU"/>
        </w:rPr>
        <w:t>, калибровку (поверку)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85C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85C" w:rsidRPr="003A0271" w:rsidRDefault="00AE785C" w:rsidP="00AE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Кучковой</w:t>
      </w:r>
      <w:proofErr w:type="spellEnd"/>
    </w:p>
    <w:p w:rsidR="00673D25" w:rsidRPr="00AE785C" w:rsidRDefault="00673D25" w:rsidP="00AE785C"/>
    <w:sectPr w:rsidR="00673D25" w:rsidRPr="00AE785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E86"/>
    <w:multiLevelType w:val="multilevel"/>
    <w:tmpl w:val="5EE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0F"/>
    <w:rsid w:val="001C3874"/>
    <w:rsid w:val="002746B6"/>
    <w:rsid w:val="003525D2"/>
    <w:rsid w:val="004004EC"/>
    <w:rsid w:val="00466611"/>
    <w:rsid w:val="005178F0"/>
    <w:rsid w:val="0065153F"/>
    <w:rsid w:val="00673D25"/>
    <w:rsid w:val="00881A44"/>
    <w:rsid w:val="009927A6"/>
    <w:rsid w:val="009E66C0"/>
    <w:rsid w:val="00AA6D61"/>
    <w:rsid w:val="00AE785C"/>
    <w:rsid w:val="00B44A04"/>
    <w:rsid w:val="00C0340F"/>
    <w:rsid w:val="00C35711"/>
    <w:rsid w:val="00D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11"/>
    <w:pPr>
      <w:spacing w:after="20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66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link w:val="40"/>
    <w:uiPriority w:val="99"/>
    <w:qFormat/>
    <w:rsid w:val="004666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9"/>
    <w:qFormat/>
    <w:rsid w:val="0046661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61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466611"/>
    <w:rPr>
      <w:rFonts w:eastAsia="Calibri"/>
      <w:b/>
      <w:b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466611"/>
    <w:rPr>
      <w:rFonts w:eastAsia="Calibri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66611"/>
    <w:rPr>
      <w:color w:val="0000FF"/>
      <w:u w:val="single"/>
    </w:rPr>
  </w:style>
  <w:style w:type="character" w:styleId="a4">
    <w:name w:val="FollowedHyperlink"/>
    <w:uiPriority w:val="99"/>
    <w:semiHidden/>
    <w:rsid w:val="00466611"/>
    <w:rPr>
      <w:color w:val="800080"/>
      <w:u w:val="single"/>
    </w:rPr>
  </w:style>
  <w:style w:type="character" w:styleId="a5">
    <w:name w:val="Strong"/>
    <w:uiPriority w:val="99"/>
    <w:qFormat/>
    <w:rsid w:val="00466611"/>
    <w:rPr>
      <w:b/>
      <w:bCs/>
    </w:rPr>
  </w:style>
  <w:style w:type="paragraph" w:styleId="a6">
    <w:name w:val="Normal (Web)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6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611"/>
    <w:rPr>
      <w:rFonts w:ascii="Courier New" w:eastAsia="Calibri" w:hAnsi="Courier New"/>
      <w:sz w:val="20"/>
      <w:szCs w:val="20"/>
      <w:lang w:val="x-none" w:eastAsia="ru-RU"/>
    </w:rPr>
  </w:style>
  <w:style w:type="paragraph" w:customStyle="1" w:styleId="textreview">
    <w:name w:val="text_review"/>
    <w:basedOn w:val="a"/>
    <w:uiPriority w:val="99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6661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11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unhideWhenUsed/>
    <w:rsid w:val="0046661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466611"/>
    <w:rPr>
      <w:rFonts w:ascii="Calibri" w:eastAsia="Calibri" w:hAnsi="Calibri"/>
      <w:sz w:val="22"/>
      <w:szCs w:val="22"/>
      <w:lang w:val="x-none"/>
    </w:rPr>
  </w:style>
  <w:style w:type="table" w:styleId="ad">
    <w:name w:val="Table Grid"/>
    <w:basedOn w:val="a1"/>
    <w:uiPriority w:val="59"/>
    <w:rsid w:val="00466611"/>
    <w:pPr>
      <w:spacing w:line="240" w:lineRule="auto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466611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14</cp:revision>
  <dcterms:created xsi:type="dcterms:W3CDTF">2015-07-10T12:38:00Z</dcterms:created>
  <dcterms:modified xsi:type="dcterms:W3CDTF">2015-07-10T13:29:00Z</dcterms:modified>
</cp:coreProperties>
</file>