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779"/>
        <w:tblOverlap w:val="never"/>
        <w:tblW w:w="0" w:type="auto"/>
        <w:tblLook w:val="04A0" w:firstRow="1" w:lastRow="0" w:firstColumn="1" w:lastColumn="0" w:noHBand="0" w:noVBand="1"/>
      </w:tblPr>
      <w:tblGrid>
        <w:gridCol w:w="5598"/>
        <w:gridCol w:w="3439"/>
      </w:tblGrid>
      <w:tr w:rsidR="006D45EF" w:rsidRPr="00517305" w:rsidTr="00086DC2">
        <w:trPr>
          <w:trHeight w:val="1127"/>
        </w:trPr>
        <w:tc>
          <w:tcPr>
            <w:tcW w:w="5598" w:type="dxa"/>
            <w:shd w:val="clear" w:color="auto" w:fill="auto"/>
          </w:tcPr>
          <w:p w:rsidR="006D45EF" w:rsidRPr="00517305" w:rsidRDefault="006D45EF" w:rsidP="006D45EF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6D45EF" w:rsidRPr="00517305" w:rsidRDefault="006D45EF" w:rsidP="006D45EF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6D45EF" w:rsidRPr="00517305" w:rsidRDefault="006D45EF" w:rsidP="006D45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6D45EF" w:rsidRPr="00C80ED3" w:rsidRDefault="006D45EF" w:rsidP="006D45EF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305">
              <w:rPr>
                <w:sz w:val="24"/>
                <w:szCs w:val="24"/>
              </w:rPr>
              <w:t>Приложение 2</w:t>
            </w:r>
            <w:r w:rsidRPr="00517305">
              <w:rPr>
                <w:rStyle w:val="apple-converted-space"/>
                <w:sz w:val="24"/>
                <w:szCs w:val="24"/>
              </w:rPr>
              <w:t> </w:t>
            </w:r>
            <w:r w:rsidRPr="00517305">
              <w:rPr>
                <w:sz w:val="24"/>
                <w:szCs w:val="24"/>
              </w:rPr>
              <w:br/>
            </w:r>
            <w:r w:rsidRPr="00C80ED3">
              <w:rPr>
                <w:sz w:val="24"/>
                <w:szCs w:val="24"/>
              </w:rPr>
              <w:t>«УТВЕРЖДЕНО</w:t>
            </w:r>
          </w:p>
          <w:p w:rsidR="006D45EF" w:rsidRPr="00C80ED3" w:rsidRDefault="006D45EF" w:rsidP="006D45EF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ED3">
              <w:rPr>
                <w:sz w:val="24"/>
                <w:szCs w:val="24"/>
              </w:rPr>
              <w:t>приказом Министерства образования и науки  Донецкой Народной Республики</w:t>
            </w:r>
          </w:p>
          <w:p w:rsidR="006D45EF" w:rsidRPr="00517305" w:rsidRDefault="006D45EF" w:rsidP="006D45EF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09.06.2015 </w:t>
            </w:r>
            <w:r w:rsidRPr="00C80ED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243</w:t>
            </w:r>
            <w:r w:rsidRPr="00C80ED3">
              <w:rPr>
                <w:sz w:val="24"/>
                <w:szCs w:val="24"/>
              </w:rPr>
              <w:t>»</w:t>
            </w:r>
          </w:p>
        </w:tc>
      </w:tr>
    </w:tbl>
    <w:p w:rsidR="006D45EF" w:rsidRPr="00EA05E9" w:rsidRDefault="006D45EF" w:rsidP="006D45EF">
      <w:pPr>
        <w:tabs>
          <w:tab w:val="left" w:pos="1134"/>
        </w:tabs>
        <w:spacing w:after="0" w:line="276" w:lineRule="auto"/>
        <w:ind w:left="1140" w:firstLine="0"/>
        <w:rPr>
          <w:sz w:val="24"/>
          <w:szCs w:val="24"/>
        </w:rPr>
      </w:pPr>
    </w:p>
    <w:p w:rsidR="006D45EF" w:rsidRPr="00EA05E9" w:rsidRDefault="006D45EF" w:rsidP="006D45E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bookmarkStart w:id="0" w:name="_GoBack"/>
      <w:r w:rsidRPr="00EA05E9">
        <w:rPr>
          <w:rFonts w:eastAsia="Times New Roman" w:cs="Times New Roman"/>
          <w:bCs/>
          <w:sz w:val="24"/>
          <w:lang w:eastAsia="ru-RU"/>
        </w:rPr>
        <w:t>Зарегистрировано в Министерстве</w:t>
      </w:r>
    </w:p>
    <w:p w:rsidR="006D45EF" w:rsidRPr="00EA05E9" w:rsidRDefault="006D45EF" w:rsidP="006D45E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юстиции Донецкой Народной</w:t>
      </w:r>
    </w:p>
    <w:p w:rsidR="006D45EF" w:rsidRPr="00EA05E9" w:rsidRDefault="006D45EF" w:rsidP="006D45E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 xml:space="preserve">Республики за </w:t>
      </w:r>
      <w:proofErr w:type="gramStart"/>
      <w:r w:rsidRPr="00EA05E9">
        <w:rPr>
          <w:rFonts w:eastAsia="Times New Roman" w:cs="Times New Roman"/>
          <w:bCs/>
          <w:sz w:val="24"/>
          <w:lang w:eastAsia="ru-RU"/>
        </w:rPr>
        <w:t>регистрационным</w:t>
      </w:r>
      <w:proofErr w:type="gramEnd"/>
    </w:p>
    <w:p w:rsidR="006D45EF" w:rsidRPr="00EA05E9" w:rsidRDefault="006D45EF" w:rsidP="006D45E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u w:val="single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 xml:space="preserve">№ </w:t>
      </w:r>
      <w:r>
        <w:rPr>
          <w:rFonts w:eastAsia="Times New Roman" w:cs="Times New Roman"/>
          <w:bCs/>
          <w:sz w:val="24"/>
          <w:u w:val="single"/>
          <w:lang w:eastAsia="ru-RU"/>
        </w:rPr>
        <w:t>222</w:t>
      </w:r>
      <w:r w:rsidRPr="00EA05E9">
        <w:rPr>
          <w:rFonts w:eastAsia="Times New Roman" w:cs="Times New Roman"/>
          <w:bCs/>
          <w:sz w:val="24"/>
          <w:lang w:eastAsia="ru-RU"/>
        </w:rPr>
        <w:t xml:space="preserve"> от </w:t>
      </w:r>
      <w:r>
        <w:rPr>
          <w:rFonts w:eastAsia="Times New Roman" w:cs="Times New Roman"/>
          <w:bCs/>
          <w:sz w:val="24"/>
          <w:u w:val="single"/>
          <w:lang w:eastAsia="ru-RU"/>
        </w:rPr>
        <w:t>22</w:t>
      </w:r>
      <w:r w:rsidRPr="00EA05E9">
        <w:rPr>
          <w:rFonts w:eastAsia="Times New Roman" w:cs="Times New Roman"/>
          <w:bCs/>
          <w:sz w:val="24"/>
          <w:u w:val="single"/>
          <w:lang w:eastAsia="ru-RU"/>
        </w:rPr>
        <w:t>.0</w:t>
      </w:r>
      <w:r>
        <w:rPr>
          <w:rFonts w:eastAsia="Times New Roman" w:cs="Times New Roman"/>
          <w:bCs/>
          <w:sz w:val="24"/>
          <w:u w:val="single"/>
          <w:lang w:eastAsia="ru-RU"/>
        </w:rPr>
        <w:t>6</w:t>
      </w:r>
      <w:r w:rsidRPr="00EA05E9">
        <w:rPr>
          <w:rFonts w:eastAsia="Times New Roman" w:cs="Times New Roman"/>
          <w:bCs/>
          <w:sz w:val="24"/>
          <w:u w:val="single"/>
          <w:lang w:eastAsia="ru-RU"/>
        </w:rPr>
        <w:t>.2015</w:t>
      </w:r>
      <w:bookmarkEnd w:id="0"/>
    </w:p>
    <w:p w:rsidR="006D45EF" w:rsidRPr="00517305" w:rsidRDefault="006D45EF" w:rsidP="006D45EF">
      <w:pPr>
        <w:pStyle w:val="a3"/>
        <w:tabs>
          <w:tab w:val="left" w:pos="1134"/>
        </w:tabs>
        <w:spacing w:after="0" w:line="276" w:lineRule="auto"/>
        <w:ind w:left="709" w:firstLine="0"/>
        <w:rPr>
          <w:rFonts w:cs="Times New Roman"/>
          <w:sz w:val="24"/>
          <w:szCs w:val="24"/>
        </w:rPr>
      </w:pPr>
    </w:p>
    <w:p w:rsidR="006D45EF" w:rsidRPr="00517305" w:rsidRDefault="006D45EF" w:rsidP="006D45EF">
      <w:pPr>
        <w:pStyle w:val="a3"/>
        <w:tabs>
          <w:tab w:val="left" w:pos="1134"/>
        </w:tabs>
        <w:spacing w:after="0" w:line="276" w:lineRule="auto"/>
        <w:ind w:left="57" w:firstLine="0"/>
      </w:pPr>
    </w:p>
    <w:p w:rsidR="006D45EF" w:rsidRPr="00517305" w:rsidRDefault="006D45EF" w:rsidP="006D45EF">
      <w:pPr>
        <w:pStyle w:val="ConsPlusNormal"/>
        <w:spacing w:line="276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517305">
        <w:rPr>
          <w:rFonts w:ascii="Times New Roman" w:hAnsi="Times New Roman" w:cs="Times New Roman"/>
          <w:b/>
          <w:bCs/>
          <w:sz w:val="24"/>
          <w:szCs w:val="24"/>
        </w:rPr>
        <w:t>ОРЯДОК АККРЕДИТАЦИИ ЭКСПЕРТОВ,</w:t>
      </w:r>
    </w:p>
    <w:p w:rsidR="006D45EF" w:rsidRPr="00517305" w:rsidRDefault="006D45EF" w:rsidP="006D45EF">
      <w:pPr>
        <w:pStyle w:val="ConsPlusNormal"/>
        <w:spacing w:line="276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7305">
        <w:rPr>
          <w:rFonts w:ascii="Times New Roman" w:hAnsi="Times New Roman" w:cs="Times New Roman"/>
          <w:b/>
          <w:bCs/>
          <w:sz w:val="24"/>
          <w:szCs w:val="24"/>
        </w:rPr>
        <w:t>ПРИВЛЕКАЕМЫХ</w:t>
      </w:r>
      <w:proofErr w:type="gramEnd"/>
      <w:r w:rsidRPr="00517305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ЛИЦЕНЗИОННОЙ  И АККРЕДИТАЦИОННОЙ ЭКСПЕРТИЗЫ</w:t>
      </w:r>
    </w:p>
    <w:p w:rsidR="006D45EF" w:rsidRPr="00517305" w:rsidRDefault="006D45EF" w:rsidP="006D45EF">
      <w:pPr>
        <w:pStyle w:val="ConsPlusNormal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</w:t>
      </w:r>
      <w:r w:rsidRPr="00517305">
        <w:rPr>
          <w:sz w:val="24"/>
          <w:szCs w:val="24"/>
        </w:rPr>
        <w:t>орядок определяет правила аккредитации экспертов, привлекаемых лицензионным (</w:t>
      </w:r>
      <w:proofErr w:type="spellStart"/>
      <w:r w:rsidRPr="00517305">
        <w:rPr>
          <w:sz w:val="24"/>
          <w:szCs w:val="24"/>
        </w:rPr>
        <w:t>аккредитационным</w:t>
      </w:r>
      <w:proofErr w:type="spellEnd"/>
      <w:r w:rsidRPr="00517305">
        <w:rPr>
          <w:sz w:val="24"/>
          <w:szCs w:val="24"/>
        </w:rPr>
        <w:t xml:space="preserve">) органом Министерства образования и науки Донецкой Народной Республики (далее </w:t>
      </w:r>
      <w:r>
        <w:rPr>
          <w:sz w:val="24"/>
          <w:szCs w:val="24"/>
        </w:rPr>
        <w:t xml:space="preserve">- </w:t>
      </w:r>
      <w:proofErr w:type="spellStart"/>
      <w:r w:rsidRPr="00517305">
        <w:rPr>
          <w:sz w:val="24"/>
          <w:szCs w:val="24"/>
        </w:rPr>
        <w:t>аккредитационный</w:t>
      </w:r>
      <w:proofErr w:type="spellEnd"/>
      <w:r w:rsidRPr="00517305">
        <w:rPr>
          <w:sz w:val="24"/>
          <w:szCs w:val="24"/>
        </w:rPr>
        <w:t xml:space="preserve"> орган), для проведения лицензионной (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>) экспертизы организаций, осуществляющих образовательную деятельность, включая установление полномочий физического лица в качестве эксперта, прекращение полномочий эксперта.</w:t>
      </w: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Аккредитация осуществляется </w:t>
      </w:r>
      <w:proofErr w:type="spellStart"/>
      <w:r w:rsidRPr="00517305">
        <w:rPr>
          <w:sz w:val="24"/>
          <w:szCs w:val="24"/>
        </w:rPr>
        <w:t>аккредитационным</w:t>
      </w:r>
      <w:proofErr w:type="spellEnd"/>
      <w:r w:rsidRPr="00517305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</w:t>
      </w:r>
      <w:r w:rsidRPr="00517305">
        <w:rPr>
          <w:sz w:val="24"/>
          <w:szCs w:val="24"/>
        </w:rPr>
        <w:t>м Министерства образования и науки Донецкой Народной Республики.</w:t>
      </w: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Аккредитация проводится в целях установления полномочий физического лица в качестве эксперта в соответствии с квалификационными требованиями, установленными Министерством образования и науки Донецкой Народной Республики.</w:t>
      </w: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Полномочия физического лица в качестве эксперта устанавливаются сроком на 3 года.</w:t>
      </w: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В целях проведения аккредитации экспертов </w:t>
      </w:r>
      <w:proofErr w:type="spellStart"/>
      <w:r w:rsidRPr="00517305">
        <w:rPr>
          <w:sz w:val="24"/>
          <w:szCs w:val="24"/>
        </w:rPr>
        <w:t>аккредитационный</w:t>
      </w:r>
      <w:proofErr w:type="spellEnd"/>
      <w:r w:rsidRPr="00517305">
        <w:rPr>
          <w:sz w:val="24"/>
          <w:szCs w:val="24"/>
        </w:rPr>
        <w:t xml:space="preserve"> орган создает </w:t>
      </w:r>
      <w:proofErr w:type="spellStart"/>
      <w:r w:rsidRPr="00517305">
        <w:rPr>
          <w:sz w:val="24"/>
          <w:szCs w:val="24"/>
        </w:rPr>
        <w:t>аккредитационную</w:t>
      </w:r>
      <w:proofErr w:type="spellEnd"/>
      <w:r w:rsidRPr="00517305">
        <w:rPr>
          <w:sz w:val="24"/>
          <w:szCs w:val="24"/>
        </w:rPr>
        <w:t xml:space="preserve"> комиссию (далее - комиссия) и  утверждает ее состав.</w:t>
      </w:r>
    </w:p>
    <w:p w:rsidR="006D45EF" w:rsidRPr="00517305" w:rsidRDefault="006D45EF" w:rsidP="006D45EF">
      <w:pPr>
        <w:numPr>
          <w:ilvl w:val="3"/>
          <w:numId w:val="7"/>
        </w:numPr>
        <w:tabs>
          <w:tab w:val="left" w:pos="851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proofErr w:type="spellStart"/>
      <w:r w:rsidRPr="00517305">
        <w:rPr>
          <w:sz w:val="24"/>
          <w:szCs w:val="24"/>
        </w:rPr>
        <w:t>аккредитационный</w:t>
      </w:r>
      <w:proofErr w:type="spellEnd"/>
      <w:r w:rsidRPr="00517305">
        <w:rPr>
          <w:sz w:val="24"/>
          <w:szCs w:val="24"/>
        </w:rPr>
        <w:t xml:space="preserve"> орган заявление и прилагаемые к нему документы</w:t>
      </w:r>
      <w:r>
        <w:rPr>
          <w:sz w:val="24"/>
          <w:szCs w:val="24"/>
        </w:rPr>
        <w:t>, предусмотренные п.8 настоящего Порядка</w:t>
      </w:r>
      <w:r w:rsidRPr="00517305">
        <w:rPr>
          <w:sz w:val="24"/>
          <w:szCs w:val="24"/>
        </w:rPr>
        <w:t>.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представляются претендентом на бумажном носителе лично.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 заявлении об установлении полномочий физического лица в качестве эксперта указываются следующие сведения о претенденте: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б) реквизиты документа, удостоверяющего личность;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в) контактная информация (место жительства, телефон, электронный адрес);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д) место работы (полное наименование и местонахождение работодателя), </w:t>
      </w:r>
      <w:r w:rsidRPr="00517305">
        <w:rPr>
          <w:rFonts w:ascii="Times New Roman" w:hAnsi="Times New Roman" w:cs="Times New Roman"/>
          <w:sz w:val="24"/>
          <w:szCs w:val="24"/>
        </w:rPr>
        <w:lastRenderedPageBreak/>
        <w:t>занимаемая должность;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е) стаж работы в сфере образования;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лицензионной (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>) экспертизы в организациях, осуществляющих образовательную деятельность;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и) согласие на обработку персональных данных в соответствии с законодательством Донецкой Народной Республики.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К заявлению об установлении полномочий физического лица в качестве эксперта прилагаются следующие документы: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соответствие полученного образования и стажа работы (документов об образовании и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 w:rsidRPr="0051730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7305">
        <w:rPr>
          <w:rFonts w:ascii="Times New Roman" w:hAnsi="Times New Roman" w:cs="Times New Roman"/>
          <w:sz w:val="24"/>
          <w:szCs w:val="24"/>
        </w:rPr>
        <w:t xml:space="preserve"> последние 3 года);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г) опись представленных документов.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не вправе требовать от претендента представления документов, не предусмотренных настоящим Порядком.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Претендент может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В случае правильного заполнения претендентом заявления, наличия полного комплекта прилагаемых к нему документов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допускает претендента к оценке соответствия квалификационным требованиям для установления полномочий физического лица в качестве эксперта.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Оценка соответствия претендента квалификационным требованиям проводится комиссией в два этапа.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305">
        <w:rPr>
          <w:rFonts w:ascii="Times New Roman" w:hAnsi="Times New Roman" w:cs="Times New Roman"/>
          <w:sz w:val="24"/>
          <w:szCs w:val="24"/>
        </w:rPr>
        <w:t>На втором этапе комиссией проводится квалификационный экзамен в устной и письменной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7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305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представленных претендентом, и результатов квалификационного экзамена претендента комиссия принимает одно из следующих решений: об установлении полномочий физического лица в качестве эксперта по проведению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лицензионной и/или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Основаниями для отказа в установлении полномочий физического лица в качестве эксперта являются:</w:t>
      </w:r>
    </w:p>
    <w:p w:rsidR="006D45EF" w:rsidRPr="00517305" w:rsidRDefault="006D45EF" w:rsidP="006D45EF">
      <w:pPr>
        <w:pStyle w:val="ConsPlusNormal"/>
        <w:tabs>
          <w:tab w:val="left" w:pos="567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lastRenderedPageBreak/>
        <w:t>а) несоответствие претендента установленным квалификационным требованиям;</w:t>
      </w:r>
    </w:p>
    <w:p w:rsidR="006D45EF" w:rsidRPr="00517305" w:rsidRDefault="006D45EF" w:rsidP="006D45EF">
      <w:pPr>
        <w:pStyle w:val="ConsPlusNormal"/>
        <w:tabs>
          <w:tab w:val="left" w:pos="567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б) выявление недостоверной информации в заявлении претендента и (или) прилагаемых к нему документах;</w:t>
      </w:r>
    </w:p>
    <w:p w:rsidR="006D45EF" w:rsidRPr="00517305" w:rsidRDefault="006D45EF" w:rsidP="006D45EF">
      <w:pPr>
        <w:pStyle w:val="ConsPlusNormal"/>
        <w:tabs>
          <w:tab w:val="left" w:pos="567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305">
        <w:rPr>
          <w:rFonts w:ascii="Times New Roman" w:hAnsi="Times New Roman" w:cs="Times New Roman"/>
          <w:sz w:val="24"/>
          <w:szCs w:val="24"/>
        </w:rPr>
        <w:t xml:space="preserve">в) наличие решения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органа о прекращении полномочий физического лица в качестве эксперта по основаниям, указанным в </w:t>
      </w:r>
      <w:hyperlink w:anchor="Par163" w:tooltip="Ссылка на текущий документ" w:history="1">
        <w:r w:rsidRPr="00517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 и б) пункта 16</w:t>
      </w:r>
      <w:r w:rsidRPr="00517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05">
        <w:rPr>
          <w:rFonts w:ascii="Times New Roman" w:hAnsi="Times New Roman" w:cs="Times New Roman"/>
          <w:sz w:val="24"/>
          <w:szCs w:val="24"/>
        </w:rPr>
        <w:t>настоящего Порядка, принятого в течение предшествующих трех лет до подачи заявления.</w:t>
      </w:r>
      <w:proofErr w:type="gramEnd"/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Повторное рассмотрение вопроса об установлении полномочий физического лица в качестве эксперта проводится по заявлению претендента не ранее чем через один год после отказа в установлении полномочий физического лица в качестве эксперта.</w:t>
      </w:r>
      <w:bookmarkStart w:id="1" w:name="Par161"/>
      <w:bookmarkEnd w:id="1"/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 Эксперт обязан уведомлять с указанием причины и приложением копий соответствующих документов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об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7305">
        <w:rPr>
          <w:rFonts w:ascii="Times New Roman" w:hAnsi="Times New Roman" w:cs="Times New Roman"/>
          <w:sz w:val="24"/>
          <w:szCs w:val="24"/>
        </w:rPr>
        <w:t xml:space="preserve"> сведений, представленных экспертом в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при прохождении процедуры установления полномочий физического лица в качестве эксперта, не позднее 10 рабочих дней со дня возникновения таких изменений.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Комиссия принимает решение о прекращении полномочий эксперта в следующих случаях: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3"/>
      <w:bookmarkEnd w:id="2"/>
      <w:r w:rsidRPr="00517305">
        <w:rPr>
          <w:rFonts w:ascii="Times New Roman" w:hAnsi="Times New Roman" w:cs="Times New Roman"/>
          <w:sz w:val="24"/>
          <w:szCs w:val="24"/>
        </w:rPr>
        <w:t>а) неисполнение без уважительной причины экспертом обязанностей, установленных заключенным с ним гражданско-правовым договором о проведении лицензионной (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>) экспертизы;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б) нарушение экспертом прав и законных интересов организации, осуществляющей образовательную деятельность, допущенное при проведении лицензионной (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) экспертизы, установленное в ходе проверки поступившей в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информации;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в) невыполнение экспертом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г) указание экспертом недостоверных сведений в документах, представленных в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517305">
        <w:rPr>
          <w:rFonts w:ascii="Times New Roman" w:hAnsi="Times New Roman" w:cs="Times New Roman"/>
          <w:sz w:val="24"/>
          <w:szCs w:val="24"/>
        </w:rPr>
        <w:t>д) представление экспертом заявления о прекращении полномочий эксперта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5EF" w:rsidRPr="00517305" w:rsidRDefault="006D45EF" w:rsidP="006D45EF">
      <w:pPr>
        <w:pStyle w:val="ConsPlusNormal"/>
        <w:numPr>
          <w:ilvl w:val="3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6A">
        <w:rPr>
          <w:rFonts w:ascii="Times New Roman" w:hAnsi="Times New Roman" w:cs="Times New Roman"/>
          <w:sz w:val="24"/>
          <w:szCs w:val="24"/>
        </w:rPr>
        <w:t xml:space="preserve">В соответствии с решением комиссии </w:t>
      </w:r>
      <w:proofErr w:type="spellStart"/>
      <w:r w:rsidRPr="002B376A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2B376A">
        <w:rPr>
          <w:rFonts w:ascii="Times New Roman" w:hAnsi="Times New Roman" w:cs="Times New Roman"/>
          <w:sz w:val="24"/>
          <w:szCs w:val="24"/>
        </w:rPr>
        <w:t xml:space="preserve"> орган не позднее 30 рабочих дней со дня приема заявления издает распорядительный акт об установлении</w:t>
      </w:r>
      <w:r w:rsidRPr="00517305">
        <w:rPr>
          <w:rFonts w:ascii="Times New Roman" w:hAnsi="Times New Roman" w:cs="Times New Roman"/>
          <w:sz w:val="24"/>
          <w:szCs w:val="24"/>
        </w:rPr>
        <w:t xml:space="preserve"> полномочий физического лица в качестве эксперта или об отказе в установлении полномочий физического лица в качестве эксперта.</w:t>
      </w:r>
    </w:p>
    <w:p w:rsidR="006D45EF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органа о прекращении полномочий эксперта издается в течение трех рабочих дней со дня принятия комиссией соответствующего решения.</w:t>
      </w:r>
    </w:p>
    <w:p w:rsidR="006D45EF" w:rsidRPr="00A57F00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5EF" w:rsidRPr="00517305" w:rsidRDefault="006D45EF" w:rsidP="006D45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54"/>
        <w:gridCol w:w="2954"/>
      </w:tblGrid>
      <w:tr w:rsidR="006D45EF" w:rsidTr="00086DC2">
        <w:trPr>
          <w:trHeight w:val="255"/>
        </w:trPr>
        <w:tc>
          <w:tcPr>
            <w:tcW w:w="3413" w:type="dxa"/>
            <w:hideMark/>
          </w:tcPr>
          <w:p w:rsidR="006D45EF" w:rsidRDefault="006D45EF" w:rsidP="006D45EF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17305"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cs="Times New Roman"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954" w:type="dxa"/>
          </w:tcPr>
          <w:p w:rsidR="006D45EF" w:rsidRDefault="006D45EF" w:rsidP="006D45EF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54" w:type="dxa"/>
            <w:hideMark/>
          </w:tcPr>
          <w:p w:rsidR="006D45EF" w:rsidRDefault="006D45EF" w:rsidP="006D45EF">
            <w:pPr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Л. П. Полякова</w:t>
            </w:r>
          </w:p>
          <w:p w:rsidR="006D45EF" w:rsidRDefault="006D45EF" w:rsidP="006D45EF">
            <w:pPr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</w:p>
          <w:p w:rsidR="006D45EF" w:rsidRPr="00A57F00" w:rsidRDefault="006D45EF" w:rsidP="006D45EF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6D45EF" w:rsidRDefault="006D45EF" w:rsidP="006D4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3CF" w:rsidRPr="006D45EF" w:rsidRDefault="005323CF" w:rsidP="006D45EF"/>
    <w:sectPr w:rsidR="005323CF" w:rsidRPr="006D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DA6"/>
    <w:multiLevelType w:val="hybridMultilevel"/>
    <w:tmpl w:val="EB6AD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5563B"/>
    <w:multiLevelType w:val="hybridMultilevel"/>
    <w:tmpl w:val="CA3A9B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CB38F3"/>
    <w:multiLevelType w:val="hybridMultilevel"/>
    <w:tmpl w:val="EB2A6D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FA17A1"/>
    <w:multiLevelType w:val="hybridMultilevel"/>
    <w:tmpl w:val="5C8029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885CB7"/>
    <w:multiLevelType w:val="hybridMultilevel"/>
    <w:tmpl w:val="ECF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47CB"/>
    <w:multiLevelType w:val="hybridMultilevel"/>
    <w:tmpl w:val="23525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8E7B08"/>
    <w:multiLevelType w:val="hybridMultilevel"/>
    <w:tmpl w:val="8EBE91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2"/>
    <w:rsid w:val="005323CF"/>
    <w:rsid w:val="006D45EF"/>
    <w:rsid w:val="008A6392"/>
    <w:rsid w:val="00C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>diakov.net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2015-08-14T11:40:00Z</dcterms:created>
  <dcterms:modified xsi:type="dcterms:W3CDTF">2015-08-14T11:43:00Z</dcterms:modified>
</cp:coreProperties>
</file>