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DE" w:rsidRPr="00166E84" w:rsidRDefault="00EC4EDE" w:rsidP="00EC4EDE">
      <w:pPr>
        <w:pStyle w:val="1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color w:val="auto"/>
        </w:rPr>
        <w:tab/>
      </w:r>
      <w:r w:rsidRPr="00166E84">
        <w:rPr>
          <w:color w:val="auto"/>
        </w:rPr>
        <w:tab/>
      </w:r>
      <w:r w:rsidRPr="00166E84">
        <w:rPr>
          <w:color w:val="auto"/>
        </w:rPr>
        <w:tab/>
      </w:r>
      <w:r w:rsidRPr="00166E84">
        <w:rPr>
          <w:color w:val="auto"/>
        </w:rPr>
        <w:tab/>
      </w:r>
      <w:r w:rsidRPr="00166E84">
        <w:rPr>
          <w:color w:val="auto"/>
        </w:rPr>
        <w:tab/>
      </w:r>
      <w:r w:rsidRPr="00166E84">
        <w:rPr>
          <w:color w:val="auto"/>
        </w:rPr>
        <w:tab/>
      </w:r>
      <w:r w:rsidRPr="00166E84">
        <w:rPr>
          <w:color w:val="auto"/>
        </w:rPr>
        <w:tab/>
      </w:r>
      <w:r w:rsidRPr="00166E84">
        <w:rPr>
          <w:color w:val="auto"/>
        </w:rPr>
        <w:tab/>
        <w:t xml:space="preserve">  </w:t>
      </w:r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4 к порядку</w:t>
      </w:r>
    </w:p>
    <w:p w:rsidR="00EC4EDE" w:rsidRPr="00166E84" w:rsidRDefault="00EC4EDE" w:rsidP="00EC4EDE">
      <w:pPr>
        <w:pStyle w:val="1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4EDE" w:rsidRPr="00166E84" w:rsidRDefault="00EC4EDE" w:rsidP="00EC4EDE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66E84">
        <w:rPr>
          <w:rFonts w:ascii="Times New Roman" w:hAnsi="Times New Roman"/>
          <w:b/>
          <w:color w:val="auto"/>
          <w:sz w:val="28"/>
          <w:szCs w:val="28"/>
        </w:rPr>
        <w:t>Ставки ввозной таможенной пошлины на транспортные средства</w:t>
      </w:r>
    </w:p>
    <w:tbl>
      <w:tblPr>
        <w:tblW w:w="10250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70"/>
        <w:gridCol w:w="1668"/>
        <w:gridCol w:w="4974"/>
        <w:gridCol w:w="792"/>
        <w:gridCol w:w="1382"/>
        <w:gridCol w:w="1264"/>
      </w:tblGrid>
      <w:tr w:rsidR="00EC4EDE" w:rsidRPr="00166E84" w:rsidTr="001C6E02">
        <w:trPr>
          <w:cantSplit/>
          <w:tblHeader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EDE" w:rsidRPr="00166E84" w:rsidRDefault="00EC4EDE" w:rsidP="001C6E02">
            <w:pPr>
              <w:pStyle w:val="af7"/>
              <w:jc w:val="center"/>
            </w:pPr>
            <w:r w:rsidRPr="00166E84">
              <w:t>Код</w:t>
            </w:r>
            <w:r w:rsidRPr="00166E84">
              <w:br/>
              <w:t>ТН ВЭД</w:t>
            </w:r>
          </w:p>
        </w:tc>
        <w:tc>
          <w:tcPr>
            <w:tcW w:w="4974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EDE" w:rsidRPr="00166E84" w:rsidRDefault="00EC4EDE" w:rsidP="001C6E02">
            <w:pPr>
              <w:pStyle w:val="af9"/>
            </w:pPr>
            <w:r w:rsidRPr="00166E84">
              <w:t>Наименование позиции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EDE" w:rsidRPr="00166E84" w:rsidRDefault="00EC4EDE" w:rsidP="001C6E02">
            <w:pPr>
              <w:pStyle w:val="af9"/>
            </w:pPr>
            <w:r w:rsidRPr="00166E84">
              <w:t xml:space="preserve">Доп. ед. </w:t>
            </w:r>
            <w:proofErr w:type="spellStart"/>
            <w:r w:rsidRPr="00166E84">
              <w:t>изм</w:t>
            </w:r>
            <w:proofErr w:type="spellEnd"/>
            <w:r w:rsidRPr="00166E84">
              <w:t>.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Ставка ввозной таможенной пошлины (в процентах от таможенной стоимости либо в евро, либо в долларах США)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blHeader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льготные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полная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Тракторы (кроме тракторов товарной позиции 8709):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8701 10 000 0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тракторы, управляемые рядом идущим водителем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тракторы колесные для полуприцепов: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8701 20 101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тягачи седельные: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8701 20 101 3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экологического класса 4 или выше</w:t>
            </w:r>
            <w:proofErr w:type="gramStart"/>
            <w:r w:rsidRPr="00166E84">
              <w:rPr>
                <w:vertAlign w:val="superscript"/>
              </w:rPr>
              <w:t>7</w:t>
            </w:r>
            <w:proofErr w:type="gramEnd"/>
            <w:r w:rsidRPr="00166E84">
              <w:rPr>
                <w:vertAlign w:val="superscript"/>
              </w:rPr>
              <w:t>)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8701 20 101 8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8701 20 109 0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8701 20 901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тягачи седельные: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8701 20 901 4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 xml:space="preserve">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8701 20 901 5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 xml:space="preserve">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8701 20 901 7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8701 20 909 0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8701 30 000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тракторы гусеничные: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8701 30 000 1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для прокладывания лыжных трасс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8701 30 000 9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тракторы для сельскохозяйственных работ (за исключением тракторов, управляемых рядом идущим водителем) и тракторы для лесного хозяйства, колесные: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</w:t>
            </w:r>
            <w:proofErr w:type="gramStart"/>
            <w:r w:rsidRPr="00166E84">
              <w:t>новые</w:t>
            </w:r>
            <w:proofErr w:type="gramEnd"/>
            <w:r w:rsidRPr="00166E84">
              <w:t xml:space="preserve"> с мощностью двигателя: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8701 90 110 0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не более 18 кВт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8701 90 200 0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более 18 кВт, но не более 37 кВт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8701 90 250 0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более 37 кВт, но не более 59 кВт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8701 90 310 0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более 59 кВт, но не более 75 кВт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8701 90 350 0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более 75 кВт, но не более 90 кВт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8701 90 390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более 90 кВт: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8701 90 390 1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трелевочные тракторы (</w:t>
            </w:r>
            <w:proofErr w:type="spellStart"/>
            <w:r w:rsidRPr="00166E84">
              <w:t>скиддеры</w:t>
            </w:r>
            <w:proofErr w:type="spellEnd"/>
            <w:r w:rsidRPr="00166E84">
              <w:t>) для лесного хозяйства, колесные, новые, с мощностью двигателя более 90 кВт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8701 90 390 9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8701 90 500 0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8701 90 900 0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Моторные транспортные средства, предназначенные для перевозки 10 человек или более, включая водителя: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 xml:space="preserve">– 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2500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8702 10 111 0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8702 10 112 0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8702 10 119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экологического класса 4 или выше, габаритной длиной не менее 11,5 м, имеющие не менее 41 посадочного места, включая водителя, объем багажного отсека не менее </w:t>
            </w:r>
            <w:smartTag w:uri="urn:schemas-microsoft-com:office:smarttags" w:element="metricconverter">
              <w:smartTagPr>
                <w:attr w:name="ProductID" w:val="5 м³"/>
              </w:smartTagPr>
              <w:r w:rsidRPr="00166E84">
                <w:t>5 м³</w:t>
              </w:r>
            </w:smartTag>
            <w:r w:rsidRPr="00166E84">
              <w:t xml:space="preserve"> и предназначенные для перевозки только сидящих пассажиров и их багажа: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8702 10 119 2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 – – – – – экологического класса 5 ,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с мощностью двигателя более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308 кВт, габаритной длиной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более 13 м, имеющие более 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55 посадочных мест, включая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водителя, объем багажного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отсека более 12 м</w:t>
            </w:r>
            <w:r w:rsidRPr="00166E84">
              <w:rPr>
                <w:vertAlign w:val="superscript"/>
              </w:rPr>
              <w:t xml:space="preserve">3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proofErr w:type="spellStart"/>
            <w:r w:rsidRPr="00166E84">
              <w:rPr>
                <w:lang w:val="en-US"/>
              </w:rPr>
              <w:t>шт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8702 10 119 </w:t>
            </w:r>
            <w:r w:rsidRPr="00166E84">
              <w:rPr>
                <w:lang w:val="en-US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 – – – – – прочие экологического класса 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4 или выше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5</w:t>
            </w:r>
          </w:p>
          <w:p w:rsidR="00EC4EDE" w:rsidRPr="00166E84" w:rsidRDefault="00EC4EDE" w:rsidP="001C6E02">
            <w:pPr>
              <w:jc w:val="center"/>
              <w:rPr>
                <w:color w:val="auto"/>
                <w:lang w:val="en-US"/>
              </w:rPr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8702 10 119 9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автобусы, предназначенные для перевозки более 120 человек, включая водителя: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8702 10 192 3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8702 10 192 4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8702 10 192 8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8702 10 199 5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8702 10 199 6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экологического класса 4 или выше, габаритной длиной не менее 11,5 м, имеющие не менее 41 посадочного места, включая водителя, объем багажного отсека не менее </w:t>
            </w:r>
            <w:smartTag w:uri="urn:schemas-microsoft-com:office:smarttags" w:element="metricconverter">
              <w:smartTagPr>
                <w:attr w:name="ProductID" w:val="5 м³"/>
              </w:smartTagPr>
              <w:r w:rsidRPr="00166E84">
                <w:t>5 м³</w:t>
              </w:r>
            </w:smartTag>
            <w:r w:rsidRPr="00166E84"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8702 10 199 7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не более 2500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8702 10 91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8702 10 911 0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8702 10 912 0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автобусы, предназначенные для перевозки более 120 человек, включая водителя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8702 10 919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8702 10 919 1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экологического класса 4 или выше, габаритной длиной не менее 11,5 м, имеющие не менее 41 посадочного места, включая водителя, объем багажного отсека не менее </w:t>
            </w:r>
            <w:smartTag w:uri="urn:schemas-microsoft-com:office:smarttags" w:element="metricconverter">
              <w:smartTagPr>
                <w:attr w:name="ProductID" w:val="5 м³"/>
              </w:smartTagPr>
              <w:r w:rsidRPr="00166E84">
                <w:t>5 м³</w:t>
              </w:r>
            </w:smartTag>
            <w:r w:rsidRPr="00166E84"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8702 10 919 9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автобусы, предназначенные для перевозки более 120 человек, включая водителя: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8702 10 992 3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8702 10 992 4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8702 10 992 8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8702 10 999 7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экологического класса 4 или выше</w:t>
            </w:r>
            <w:proofErr w:type="gramStart"/>
            <w:r w:rsidRPr="00166E84">
              <w:rPr>
                <w:vertAlign w:val="superscript"/>
              </w:rPr>
              <w:t>7</w:t>
            </w:r>
            <w:proofErr w:type="gramEnd"/>
            <w:r w:rsidRPr="00166E84">
              <w:rPr>
                <w:vertAlign w:val="superscript"/>
              </w:rPr>
              <w:t>)</w:t>
            </w:r>
            <w:r w:rsidRPr="00166E84">
              <w:t xml:space="preserve">, габаритной длиной не менее 11,5 м, имеющие не менее 41 посадочного места, включая водителя, объем багажного отсека не менее </w:t>
            </w:r>
            <w:smartTag w:uri="urn:schemas-microsoft-com:office:smarttags" w:element="metricconverter">
              <w:smartTagPr>
                <w:attr w:name="ProductID" w:val="5 м³"/>
              </w:smartTagPr>
              <w:r w:rsidRPr="00166E84">
                <w:t>5 м³</w:t>
              </w:r>
            </w:smartTag>
            <w:r w:rsidRPr="00166E84">
              <w:t xml:space="preserve"> и предназначенные для перевозки только сидящих пассажиров и их багажа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8702 10 999 8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поршневым двигателем внутреннего сгорания с искровым зажиганием: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>– – – с рабочим объемом цилиндров двигателя более 2800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8702 90 111 0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8702 90 112 0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автобусы, предназначенные для перевозки более 120 человек, включая водителя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8702 90 119 0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автобусы, предназначенные для перевозки более 120 человек, включая водителя: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8702 90 192 3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8702 90 192 4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  <w:p w:rsidR="00EC4EDE" w:rsidRPr="00166E84" w:rsidRDefault="00EC4EDE" w:rsidP="001C6E02">
            <w:pPr>
              <w:jc w:val="center"/>
              <w:rPr>
                <w:color w:val="auto"/>
              </w:rPr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8702 90 192 8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8702 90 199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8702 90 199 4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8702 90 199 5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8702 90 199 8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>– – – с рабочим объемом цилиндров двигателя не более 2800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8702 90 311 0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8702 90 312 0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автобусы, предназначенные для перевозки более 120 человек, включая водителя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8702 90 319 0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автобусы, предназначенные для перевозки более 120 человек, включая водителя: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8702 90 392 3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8702 90 392 4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8702 90 392 8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8702 90 399 8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 xml:space="preserve">8702 90 </w:t>
            </w:r>
            <w:proofErr w:type="spellStart"/>
            <w:r w:rsidRPr="00166E84">
              <w:t>90</w:t>
            </w:r>
            <w:proofErr w:type="spellEnd"/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двигателями прочих типов: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8702 90 901 0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>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8702 90 902 0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>– – – автобусы, предназначенные для перевозки более 120 человек, включая водителя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8702 90 909 0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транспортные средства, специально предназначенные для движения по снегу; автомобили для перевозки игроков в гольф и аналогичные транспортные средства: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8703 10 110 0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 – транспортные средства, специально предназначенные для движения по снегу, 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), или с поршневым двигателем внутреннего сгорания с искровым зажиганием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8703 10 180 0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транспортные средства с двигателем внутреннего сгорания с искровым зажиганием с возвратно-поступательным движением поршня 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не более 1000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8703 21 101 0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8703 21 109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rPr>
                <w:lang w:val="en-US"/>
              </w:rPr>
            </w:pPr>
            <w:r w:rsidRPr="00166E84">
              <w:t>– – – – прочие</w:t>
            </w:r>
            <w:r w:rsidRPr="00166E84">
              <w:rPr>
                <w:lang w:val="en-US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8703 21 109 1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 – – – – четырехколесные моторные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транспортные средства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повышенной проходимости </w:t>
            </w:r>
            <w:proofErr w:type="gramStart"/>
            <w:r w:rsidRPr="00166E84">
              <w:t>с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двумя или четырьмя ведущими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колесами, </w:t>
            </w:r>
            <w:proofErr w:type="gramStart"/>
            <w:r w:rsidRPr="00166E84">
              <w:t>оборудованные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сиденьем </w:t>
            </w:r>
            <w:proofErr w:type="gramStart"/>
            <w:r w:rsidRPr="00166E84">
              <w:t>мотоциклетного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(седельного) типа, рычагами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ручного рулевого управления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двумя передними колесами,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шинами для бездорожья, </w:t>
            </w:r>
            <w:proofErr w:type="gramStart"/>
            <w:r w:rsidRPr="00166E84">
              <w:t>с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автоматическим или ручным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управлением трансмиссией, </w:t>
            </w:r>
          </w:p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обеспечивающей</w:t>
            </w:r>
            <w:proofErr w:type="gramEnd"/>
            <w:r w:rsidRPr="00166E84">
              <w:t xml:space="preserve"> задний ход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8703 21 109 </w:t>
            </w:r>
            <w:r w:rsidRPr="00166E84">
              <w:rPr>
                <w:lang w:val="en-US"/>
              </w:rPr>
              <w:t>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 – – – – 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8703 21 901 0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8703 21 909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8703 21 909 3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8703 21 909 4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 автомобили, 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8703 21 909 8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1000 см³, но не более 1500 см³: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8703 22 10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8703 22 101 0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8703 22 109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8703 22 109 1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моторные транспортные средства, оборудованные для проживания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8703 22 109 9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8703 22 901 0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8703 22 909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8703 22 909 3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8703 22 909 4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 евро за 1 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8703 22 909 8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1500 см³, но не более 3000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8703 23 110 0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моторные транспортные средства, оборудованные для проживания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8703 23 19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с рабочим объемом цилиндров двигателя более 1500 см³, но не более 1800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8703 23 192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с рабочим объемом цилиндров двигателя более 1800 см³, но не более 3000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8703 23 192 1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с рабочим объемом цилиндров двигателя более 1800 см³, но не более 2300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8703 23 192 2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8703 23 199 0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рабочим объемом цилиндров двигателя более 1500 см³, но не более 1800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8703 23 901 3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8703 23 901 4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8703 23 901 8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рабочим объемом цилиндров двигателя более 1800 см³, но не более 3000 см³: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с рабочим объемом цилиндров двигателя более 1800 см³, но не более 2300 см³: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8703 23 902 2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8703 23 902 9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8703 23 909 0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3000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8703 24 101 0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8703 24 109 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rPr>
                <w:lang w:val="en-US"/>
              </w:rPr>
            </w:pPr>
            <w:r w:rsidRPr="00166E84">
              <w:t>– – – – прочие</w:t>
            </w:r>
            <w:r w:rsidRPr="00166E84">
              <w:rPr>
                <w:lang w:val="en-US"/>
              </w:rPr>
              <w:t>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8703 24 109 1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 – – – – автомобили </w:t>
            </w:r>
            <w:proofErr w:type="gramStart"/>
            <w:r w:rsidRPr="00166E84">
              <w:t>повышенной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проходимости с рабочим объемом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цилиндров двигателя более 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4200 см3, поименованные в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дополнительном </w:t>
            </w:r>
            <w:proofErr w:type="gramStart"/>
            <w:r w:rsidRPr="00166E84">
              <w:t>примечании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Евразийского экономического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>союза 6 к данной группе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0,5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8703 24 109 </w:t>
            </w:r>
            <w:r w:rsidRPr="00166E84">
              <w:rPr>
                <w:lang w:val="en-US"/>
              </w:rPr>
              <w:t>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 – – – – 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0,5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8703 24 901 0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8703 24 909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8703 24 909 3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8703 24 909 4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8703 24 909 8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 xml:space="preserve">– транспортные средства 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 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не более 1500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8703 31 101 0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8703 31 109 0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8703 31 901 0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8703 31 909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8703 31 909 3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8703 31 909 4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8703 31 909 8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1500 см³, но не более 2500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8703 32 110 0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моторные транспортные средства, оборудованные для проживания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8703 32 19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8703 32 191 0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8703 32 199 0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8703 32 90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8703 32 901 0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8703 32 909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8703 32 909 3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8703 32 909 4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8703 32 909 8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2500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8703 33 110 0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моторные транспортные средства, оборудованные для проживания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8703 33 19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8703 33 191 0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8703 33 199 0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0,4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8703 33 901 0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8703 33 909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8703 33 909 3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7 лет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8703 33 909 4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автомобили, с момента выпуска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8703 33 909 8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0,3 евро за 1 см³ объема двигателя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8703 90 10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электродвигателями: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8703 90 101 0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>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8703 90 109 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rPr>
                <w:lang w:val="en-US"/>
              </w:rPr>
            </w:pPr>
            <w:r w:rsidRPr="00166E84">
              <w:t>– – – прочие</w:t>
            </w:r>
            <w:r w:rsidRPr="00166E84">
              <w:rPr>
                <w:lang w:val="en-US"/>
              </w:rPr>
              <w:t>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jc w:val="center"/>
            </w:pPr>
            <w:r w:rsidRPr="00166E84">
              <w:t>8703 90 109 1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 – – – автомобили, содержащие в качестве </w:t>
            </w:r>
          </w:p>
          <w:p w:rsidR="00EC4EDE" w:rsidRPr="00166E84" w:rsidRDefault="00EC4EDE" w:rsidP="001C6E02">
            <w:pPr>
              <w:pStyle w:val="23"/>
            </w:pPr>
            <w:r w:rsidRPr="00166E84">
              <w:t xml:space="preserve">ходовых исключительно </w:t>
            </w:r>
          </w:p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 xml:space="preserve">электродвигатели (один или </w:t>
            </w:r>
            <w:proofErr w:type="gramEnd"/>
          </w:p>
          <w:p w:rsidR="00EC4EDE" w:rsidRPr="00166E84" w:rsidRDefault="00EC4EDE" w:rsidP="001C6E02">
            <w:pPr>
              <w:pStyle w:val="23"/>
            </w:pPr>
            <w:r w:rsidRPr="00166E84">
              <w:t xml:space="preserve">несколько) 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20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8703 90 109 </w:t>
            </w:r>
            <w:r w:rsidRPr="00166E84">
              <w:rPr>
                <w:lang w:val="en-US"/>
              </w:rPr>
              <w:t>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 – – – 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20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 xml:space="preserve">8703 90 </w:t>
            </w:r>
            <w:proofErr w:type="spellStart"/>
            <w:r w:rsidRPr="00166E84">
              <w:t>90</w:t>
            </w:r>
            <w:proofErr w:type="spellEnd"/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8703 90 901 0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>– – – автомобили, специально предназначенные для медицинских целей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8703 90 909 0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Моторные транспортные средства для перевозки грузов: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автомобили-самосвалы, предназначенные для эксплуатации в условиях бездорожья: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 xml:space="preserve">8704 10 </w:t>
            </w:r>
            <w:proofErr w:type="spellStart"/>
            <w:r w:rsidRPr="00166E84">
              <w:t>10</w:t>
            </w:r>
            <w:proofErr w:type="spellEnd"/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 – 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 или с поршневым двигателем внутреннего сгорания с искровым зажиганием: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 xml:space="preserve">– – – 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 и полной массой не более 50 т: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8704 10 101 1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шарнирно-сочлененной рамой и полной массой более 45 т, но не более 50 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8704 10 101 9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r w:rsidRPr="00166E84">
              <w:t xml:space="preserve">– – – 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 и рабочим объемом цилиндров двигателя более 2500 см³ или с поршневым двигателем внутреннего сгорания с искровым зажиганием и рабочим объемом цилиндров двигателя более 2800 см³, 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8704 10 102 1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с шарнирно-сочлененной рамой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2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 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8704 10 102 2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с количеством осей не более двух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8704 10 102 9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8704 10 108 0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8704 10 900 0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 xml:space="preserve">– прочие, с поршневым двигателем внутреннего сгорания с воспламенением от сжатия (дизелем или </w:t>
            </w:r>
            <w:proofErr w:type="spellStart"/>
            <w:r w:rsidRPr="00166E84">
              <w:t>полудизелем</w:t>
            </w:r>
            <w:proofErr w:type="spellEnd"/>
            <w:r w:rsidRPr="00166E84">
              <w:t>):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полной массой транспортного средства не более 5 т: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proofErr w:type="gramStart"/>
            <w:r w:rsidRPr="00166E84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рабочим объемом цилиндров двигателя более 2500 см³: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8704 21 310 0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8704 21 390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8704 21 390 3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8704 21 390 4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8704 21 390 8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рабочим объемом цилиндров двигателя не более 2500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8704 21 910 0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8704 21 990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8704 21 990 3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8704 21 990 4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8704 21 990 8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полной массой транспортного средства более 5 т, но не более 20 т: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proofErr w:type="gramStart"/>
            <w:r w:rsidRPr="00166E84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8704 22 910 1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транспортные средства (типа "</w:t>
            </w:r>
            <w:proofErr w:type="spellStart"/>
            <w:r w:rsidRPr="00166E84">
              <w:t>форвардер</w:t>
            </w:r>
            <w:proofErr w:type="spellEnd"/>
            <w:r w:rsidRPr="00166E84">
              <w:t>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8704 22 910 2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 – – – – с подъемным механизмом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ножничного типа, </w:t>
            </w:r>
            <w:proofErr w:type="gramStart"/>
            <w:r w:rsidRPr="00166E84">
              <w:t>оборудованным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кузовом, предназначенным </w:t>
            </w:r>
            <w:proofErr w:type="gramStart"/>
            <w:r w:rsidRPr="00166E84">
              <w:t>для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перевозки, перемещения </w:t>
            </w:r>
            <w:proofErr w:type="gramStart"/>
            <w:r w:rsidRPr="00166E84">
              <w:t>в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самолет и из него кресел-каталок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и/или носилок с пассажирами, не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способными передвигаться, или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без них, и лиц, их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сопровождающих, и </w:t>
            </w:r>
            <w:proofErr w:type="gramStart"/>
            <w:r w:rsidRPr="00166E84">
              <w:t>оснащенным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системами вентиляции, отопления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и освещения, окнами,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многофункциональными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устройствами крепления </w:t>
            </w:r>
            <w:proofErr w:type="gramStart"/>
            <w:r w:rsidRPr="00166E84">
              <w:t>для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кресел-каталок и/или носилок,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поручнями, расположенными </w:t>
            </w:r>
            <w:proofErr w:type="gramStart"/>
            <w:r w:rsidRPr="00166E84">
              <w:t>по</w:t>
            </w:r>
            <w:proofErr w:type="gramEnd"/>
            <w:r w:rsidRPr="00166E84">
              <w:t xml:space="preserve">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обеим сторонам вдоль всего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кузова, с количеством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установленных мест не более двух </w:t>
            </w:r>
          </w:p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для сидения сопровождающих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  <w:rPr>
                <w:lang w:val="en-US"/>
              </w:rPr>
            </w:pPr>
            <w:r w:rsidRPr="00166E84">
              <w:rPr>
                <w:lang w:val="en-US"/>
              </w:rPr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  <w:rPr>
                <w:lang w:val="en-US"/>
              </w:rPr>
            </w:pPr>
            <w:r w:rsidRPr="00166E84">
              <w:t xml:space="preserve">8704 22 910 </w:t>
            </w:r>
            <w:r w:rsidRPr="00166E84">
              <w:rPr>
                <w:lang w:val="en-US"/>
              </w:rPr>
              <w:t>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8704 22 990 1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транспортные средства (типа "</w:t>
            </w:r>
            <w:proofErr w:type="spellStart"/>
            <w:r w:rsidRPr="00166E84">
              <w:t>форвардер</w:t>
            </w:r>
            <w:proofErr w:type="spellEnd"/>
            <w:r w:rsidRPr="00166E84">
              <w:t>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8704 22 990 5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8704 22 990 7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полной массой транспортного средства более 20 т: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8704 23 100 0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proofErr w:type="gramStart"/>
            <w:r w:rsidRPr="00166E84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8704 23 910 1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4-гусеничные машины с двумя ведущими тележками, предназначенные для перевозки крупногабаритных грузов длиной свыше </w:t>
            </w:r>
            <w:smartTag w:uri="urn:schemas-microsoft-com:office:smarttags" w:element="metricconverter">
              <w:smartTagPr>
                <w:attr w:name="ProductID" w:val="24 м"/>
              </w:smartTagPr>
              <w:r w:rsidRPr="00166E84">
                <w:t>24 м</w:t>
              </w:r>
            </w:smartTag>
            <w:r w:rsidRPr="00166E84">
              <w:t xml:space="preserve"> в заболоченных или снежных районах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8704 23 910 2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4-гусеничные машины с двумя ведущими тележками для использования с устанавливаемыми на них подъемными машинами или машинами для разработки грунта, предназначенные для работы в заболоченных или снежных районах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8704 23 910 8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8704 23 990 5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8704 23 990 7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прочие, с поршневым двигателем внутреннего сгорания с искровым зажиганием: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полной массой транспортного средства не более 5 т: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proofErr w:type="gramStart"/>
            <w:r w:rsidRPr="00166E84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рабочим объемом цилиндров двигателя более 2800 см³: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8704 31 310 0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8704 31 390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8704 31 390 3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8704 31 390 4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8704 31 390 8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851" w:hanging="794"/>
            </w:pPr>
            <w:r w:rsidRPr="00166E84">
              <w:t>– – – – с рабочим объемом цилиндров двигателя не более 2800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8704 31 910 0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8704 31 990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8704 31 990 3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8704 31 990 4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8704 31 990 8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полной массой транспортного средства более 5 т: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proofErr w:type="gramStart"/>
            <w:r w:rsidRPr="00166E84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8704 32 910 1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транспортные средства (типа "</w:t>
            </w:r>
            <w:proofErr w:type="spellStart"/>
            <w:r w:rsidRPr="00166E84">
              <w:t>форвардер</w:t>
            </w:r>
            <w:proofErr w:type="spellEnd"/>
            <w:r w:rsidRPr="00166E84">
              <w:t>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8704 32 910 9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8704 32 990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8704 32 990 1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>– – – – – транспортные средства (типа "</w:t>
            </w:r>
            <w:proofErr w:type="spellStart"/>
            <w:r w:rsidRPr="00166E84">
              <w:t>форвардер</w:t>
            </w:r>
            <w:proofErr w:type="spellEnd"/>
            <w:r w:rsidRPr="00166E84">
              <w:t>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92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8704 32 990 4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8704 32 990 5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5 лет, но не более 7 лет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8704 32 990 7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8704 90 000 0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Моторные транспортные средства специального назначения (например, автомобили грузовые аварийные, автокраны, пожарные транспортные средства, автобетономешалки, автомобили для уборки дорог, поливомоечные автомобили, автомастерские, автомобили с рентгеновскими установками), кроме используемых для перевозки пассажиров или грузов: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8705 10 00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автокраны: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8705 10 001 0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гидравлические грузоподъемностью 90 т и более с двумя и более ведущими мостами, предназначенные для работы при температуре окружающего воздуха – 40</w:t>
            </w:r>
            <w:proofErr w:type="gramStart"/>
            <w:r w:rsidRPr="00166E84">
              <w:t> </w:t>
            </w:r>
            <w:proofErr w:type="spellStart"/>
            <w:r w:rsidRPr="00166E84">
              <w:t>ºС</w:t>
            </w:r>
            <w:proofErr w:type="spellEnd"/>
            <w:proofErr w:type="gramEnd"/>
            <w:r w:rsidRPr="00166E84">
              <w:t xml:space="preserve"> и ниже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8705 10 009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8705 10 009 1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8705 10 009 5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8705 20 000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</w:t>
            </w:r>
            <w:proofErr w:type="spellStart"/>
            <w:r w:rsidRPr="00166E84">
              <w:t>автобуровые</w:t>
            </w:r>
            <w:proofErr w:type="spellEnd"/>
            <w:r w:rsidRPr="00166E84">
              <w:t>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8705 20 000 1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8705 20 000 5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8705 30 000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транспортные средства пожарные: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8705 30 000 1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8705 30 000 5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8705 40 000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автобетономешалки: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8705 40 000 1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8705 40 000 5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8705 90 100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автомобили грузовые аварийные: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8705 90 100 1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8705 90 100 5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8705 90 300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автомобили для перекачки бетонного раствора: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8705 90 300 1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8705 90 300 5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8705 90 900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8705 90 900 1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новые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3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8705 90 900 5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бывшие в эксплуатации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Мотоциклы (включая мопеды) и велосипеды с установленным вспомогательным двигателем, с колясками или без них; коляски: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8711 10 000 0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с двигателем внутреннего сгорания с возвратно-поступательным движением поршня рабочим объемом цилиндров двигателя не более 50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8711 20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с двигателем внутреннего сгорания с возвратно-поступательным движением поршня рабочим объемом цилиндров двигателя более 50 см³, но не более 250 см³: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8711 20 100 0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мотороллеры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прочие, с рабочим объемом цилиндров двигателя: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8711 20 910 0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более 50 см³, но не более 80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8711 20 930 0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более 80 см³, но не более 125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8711 20 980 0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более 125 см³, но не более 250 см³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8711 30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с двигателем внутреннего сгорания с возвратно-поступательным движением поршня рабочим объемом цилиндров двигателя более 250 см³, но не более 500 см³: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8711 30 100 0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250 см³, но не более 380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8711 30 900 0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 рабочим объемом цилиндров двигателя более 380 см³, но не более 500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8711 40 000 0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с двигателем внутреннего сгорания с возвратно-поступательным движением поршня рабочим объемом цилиндров двигателя более 500 см³, но не более 800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8711 50 000 0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с двигателем внутреннего сгорания с возвратно-поступательным движением поршня рабочим объемом цилиндров двигателя более 800 см³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8711 90 000 0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57" w:firstLine="0"/>
            </w:pPr>
            <w:r w:rsidRPr="00166E84">
              <w:t>Прицепы и полуприцепы; прочие несамоходные транспортные средства; их части: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8716 10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прицепы и полуприцепы типа "дом-автоприцеп", для проживания или для автотуристов: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8716 10 100 0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складывающиеся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прочие, массой: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8716 10 910 0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 – – не более </w:t>
            </w:r>
            <w:smartTag w:uri="urn:schemas-microsoft-com:office:smarttags" w:element="metricconverter">
              <w:smartTagPr>
                <w:attr w:name="ProductID" w:val="750 кг"/>
              </w:smartTagPr>
              <w:r w:rsidRPr="00166E84">
                <w:t>750 кг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8716 10 940 0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 – – более </w:t>
            </w:r>
            <w:smartTag w:uri="urn:schemas-microsoft-com:office:smarttags" w:element="metricconverter">
              <w:smartTagPr>
                <w:attr w:name="ProductID" w:val="750 кг"/>
              </w:smartTagPr>
              <w:r w:rsidRPr="00166E84">
                <w:t>750 кг</w:t>
              </w:r>
            </w:smartTag>
            <w:r w:rsidRPr="00166E84">
              <w:t xml:space="preserve">, но не более </w:t>
            </w:r>
            <w:smartTag w:uri="urn:schemas-microsoft-com:office:smarttags" w:element="metricconverter">
              <w:smartTagPr>
                <w:attr w:name="ProductID" w:val="1600 кг"/>
              </w:smartTagPr>
              <w:r w:rsidRPr="00166E84">
                <w:t>1600 кг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9"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8716 10 960 0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 – – более </w:t>
            </w:r>
            <w:smartTag w:uri="urn:schemas-microsoft-com:office:smarttags" w:element="metricconverter">
              <w:smartTagPr>
                <w:attr w:name="ProductID" w:val="1600 кг"/>
              </w:smartTagPr>
              <w:r w:rsidRPr="00166E84">
                <w:t>1600 кг</w:t>
              </w:r>
            </w:smartTag>
            <w:r w:rsidRPr="00166E84">
              <w:t xml:space="preserve">, но не более </w:t>
            </w:r>
            <w:smartTag w:uri="urn:schemas-microsoft-com:office:smarttags" w:element="metricconverter">
              <w:smartTagPr>
                <w:attr w:name="ProductID" w:val="3500 кг"/>
              </w:smartTagPr>
              <w:r w:rsidRPr="00166E84">
                <w:t>3500 кг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8716 10 990 0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 xml:space="preserve">– – – более </w:t>
            </w:r>
            <w:smartTag w:uri="urn:schemas-microsoft-com:office:smarttags" w:element="metricconverter">
              <w:smartTagPr>
                <w:attr w:name="ProductID" w:val="3500 кг"/>
              </w:smartTagPr>
              <w:r w:rsidRPr="00166E84">
                <w:t>3500 кг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8716 20 000 0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 xml:space="preserve">– прицепы и </w:t>
            </w:r>
            <w:proofErr w:type="gramStart"/>
            <w:r w:rsidRPr="00166E84">
              <w:t>полуприцепы</w:t>
            </w:r>
            <w:proofErr w:type="gramEnd"/>
            <w:r w:rsidRPr="00166E84"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255" w:hanging="198"/>
            </w:pPr>
            <w:r w:rsidRPr="00166E84">
              <w:t>– прицепы и полуприцепы для транспортировки грузов, прочие: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8716 31 000 0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прицепы-цистерны и полуприцепы-цистерны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652" w:hanging="595"/>
            </w:pPr>
            <w:proofErr w:type="gramStart"/>
            <w:r w:rsidRPr="00166E84">
              <w:t>– – – специально предназначенные для перевозки высокорадиоактивных материалов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новые: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8716 39 300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полуприцепы: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8716 39 300 1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автомобильные, с полной массой более 15 т и габаритной длиной не менее 13,6 м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8716 39 300 2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автомобильные рефрижераторные, с внутренним объемом кузова не менее </w:t>
            </w:r>
            <w:smartTag w:uri="urn:schemas-microsoft-com:office:smarttags" w:element="metricconverter">
              <w:smartTagPr>
                <w:attr w:name="ProductID" w:val="76 м³"/>
              </w:smartTagPr>
              <w:r w:rsidRPr="00166E84">
                <w:t>76 м³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8716 39 300 9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8716 39 510 0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одноосные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8716 39 590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8716 39 590 1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446" w:hanging="1389"/>
            </w:pPr>
            <w:r w:rsidRPr="00166E84">
              <w:t>– – – – – – – прицепы автомобильные, с полной массой более 15 т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10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8716 39 590 9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proofErr w:type="gramStart"/>
            <w:r w:rsidRPr="00166E84">
              <w:t>– – – – бывшие в эксплуатации:</w:t>
            </w:r>
            <w:proofErr w:type="gramEnd"/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049" w:hanging="992"/>
            </w:pPr>
            <w:r w:rsidRPr="00166E84">
              <w:t xml:space="preserve">– – – – – с момента </w:t>
            </w:r>
            <w:proofErr w:type="gramStart"/>
            <w:r w:rsidRPr="00166E84">
              <w:t>выпуска</w:t>
            </w:r>
            <w:proofErr w:type="gramEnd"/>
            <w:r w:rsidRPr="00166E84">
              <w:t xml:space="preserve"> которых прошло более 7 лет: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8716 39 800 3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полуприцепы автомобильные, с полной массой более 15 т и габаритной длиной не менее 13,6 м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lastRenderedPageBreak/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8716 39 800 4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полуприцепы автомобильные рефрижераторные с внутренним объемом кузова не менее </w:t>
            </w:r>
            <w:smartTag w:uri="urn:schemas-microsoft-com:office:smarttags" w:element="metricconverter">
              <w:smartTagPr>
                <w:attr w:name="ProductID" w:val="76 м³"/>
              </w:smartTagPr>
              <w:r w:rsidRPr="00166E84">
                <w:t>76 м³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8716 39 800 5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 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прочие: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8716 39 800 6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>– – – – – – полуприцепы автомобильные, с полной массой более 15 т и габаритной длиной не менее 13,6 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8716 39 800 7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  <w:ind w:left="1248" w:hanging="1191"/>
            </w:pPr>
            <w:r w:rsidRPr="00166E84">
              <w:t xml:space="preserve">– – – – – – полуприцепы автомобильные рефрижераторные с внутренним объемом кузова не менее </w:t>
            </w:r>
            <w:smartTag w:uri="urn:schemas-microsoft-com:office:smarttags" w:element="metricconverter">
              <w:smartTagPr>
                <w:attr w:name="ProductID" w:val="76 м³"/>
              </w:smartTagPr>
              <w:r w:rsidRPr="00166E84">
                <w:t>76 м³</w:t>
              </w:r>
            </w:smartTag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8716 39 800 8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– – – – 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8716 40 000 0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прицепы и полуприцепы 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8716 80 000 0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транспортные средства прочие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proofErr w:type="spellStart"/>
            <w:proofErr w:type="gramStart"/>
            <w:r w:rsidRPr="00166E84">
              <w:t>шт</w:t>
            </w:r>
            <w:proofErr w:type="spellEnd"/>
            <w:proofErr w:type="gram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8716 90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части: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 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8716 90 100 0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шасси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–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8716 90 300 0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кузова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–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8716 90 500 0</w:t>
            </w:r>
          </w:p>
        </w:tc>
        <w:tc>
          <w:tcPr>
            <w:tcW w:w="497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оси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–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  <w:tr w:rsidR="00EC4EDE" w:rsidRPr="00166E84" w:rsidTr="001C6E0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EDE" w:rsidRPr="00166E84" w:rsidRDefault="00EC4EDE" w:rsidP="001C6E02">
            <w:pPr>
              <w:rPr>
                <w:color w:val="auto"/>
              </w:rPr>
            </w:pPr>
            <w:r w:rsidRPr="00166E84">
              <w:rPr>
                <w:color w:val="auto"/>
              </w:rPr>
              <w:t> 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7"/>
            </w:pPr>
            <w:r w:rsidRPr="00166E84">
              <w:t>8716 90 900 0</w:t>
            </w:r>
          </w:p>
        </w:tc>
        <w:tc>
          <w:tcPr>
            <w:tcW w:w="4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23"/>
            </w:pPr>
            <w:r w:rsidRPr="00166E84">
              <w:t>– – части прочие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–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5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E" w:rsidRPr="00166E84" w:rsidRDefault="00EC4EDE" w:rsidP="001C6E02">
            <w:pPr>
              <w:pStyle w:val="af9"/>
            </w:pPr>
            <w:r w:rsidRPr="00166E84">
              <w:t>7</w:t>
            </w:r>
          </w:p>
        </w:tc>
      </w:tr>
    </w:tbl>
    <w:p w:rsidR="00EC4EDE" w:rsidRPr="00166E84" w:rsidRDefault="00EC4EDE" w:rsidP="00EC4EDE">
      <w:pPr>
        <w:rPr>
          <w:color w:val="auto"/>
        </w:rPr>
      </w:pPr>
    </w:p>
    <w:p w:rsidR="006D1A70" w:rsidRPr="00EC4EDE" w:rsidRDefault="006D1A70" w:rsidP="00EC4EDE">
      <w:bookmarkStart w:id="0" w:name="_GoBack"/>
      <w:bookmarkEnd w:id="0"/>
    </w:p>
    <w:sectPr w:rsidR="006D1A70" w:rsidRPr="00EC4EDE" w:rsidSect="0001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16C4"/>
    <w:multiLevelType w:val="hybridMultilevel"/>
    <w:tmpl w:val="4952609A"/>
    <w:lvl w:ilvl="0" w:tplc="EB9425E0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">
    <w:nsid w:val="274D7D55"/>
    <w:multiLevelType w:val="hybridMultilevel"/>
    <w:tmpl w:val="FD10DF08"/>
    <w:lvl w:ilvl="0" w:tplc="EE363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25086"/>
    <w:multiLevelType w:val="multilevel"/>
    <w:tmpl w:val="C4C07F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3">
    <w:nsid w:val="37BF6632"/>
    <w:multiLevelType w:val="hybridMultilevel"/>
    <w:tmpl w:val="1A7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44518"/>
    <w:multiLevelType w:val="multilevel"/>
    <w:tmpl w:val="BFD86F8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</w:rPr>
    </w:lvl>
  </w:abstractNum>
  <w:abstractNum w:abstractNumId="5">
    <w:nsid w:val="5BCA1D46"/>
    <w:multiLevelType w:val="multilevel"/>
    <w:tmpl w:val="713A4B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B0A2E7C"/>
    <w:multiLevelType w:val="hybridMultilevel"/>
    <w:tmpl w:val="9F1A24FA"/>
    <w:lvl w:ilvl="0" w:tplc="F6D01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7F78F3"/>
    <w:multiLevelType w:val="multilevel"/>
    <w:tmpl w:val="ABA202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3834AA7"/>
    <w:multiLevelType w:val="hybridMultilevel"/>
    <w:tmpl w:val="B73ADD52"/>
    <w:lvl w:ilvl="0" w:tplc="E4729A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1B360A"/>
    <w:multiLevelType w:val="hybridMultilevel"/>
    <w:tmpl w:val="1F14C410"/>
    <w:lvl w:ilvl="0" w:tplc="DF54360C">
      <w:start w:val="2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45EA8"/>
    <w:rsid w:val="00017491"/>
    <w:rsid w:val="001C6E02"/>
    <w:rsid w:val="006D1A70"/>
    <w:rsid w:val="007953AC"/>
    <w:rsid w:val="009175F5"/>
    <w:rsid w:val="00B53B97"/>
    <w:rsid w:val="00C45EA8"/>
    <w:rsid w:val="00E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175F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link w:val="20"/>
    <w:rsid w:val="00EC4EDE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10"/>
    <w:next w:val="10"/>
    <w:link w:val="30"/>
    <w:rsid w:val="00EC4EDE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10"/>
    <w:next w:val="10"/>
    <w:link w:val="40"/>
    <w:rsid w:val="00EC4ED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EC4ED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EC4ED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1">
    <w:name w:val="Body Text 3"/>
    <w:basedOn w:val="a"/>
    <w:link w:val="32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B53B97"/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11">
    <w:name w:val="Заголовок 1 Знак"/>
    <w:basedOn w:val="a0"/>
    <w:link w:val="1"/>
    <w:rsid w:val="009175F5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9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EC4EDE"/>
    <w:rPr>
      <w:rFonts w:ascii="Trebuchet MS" w:eastAsia="Trebuchet MS" w:hAnsi="Trebuchet MS" w:cs="Trebuchet MS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E"/>
    <w:rPr>
      <w:rFonts w:ascii="Trebuchet MS" w:eastAsia="Trebuchet MS" w:hAnsi="Trebuchet MS" w:cs="Trebuchet MS"/>
      <w:color w:val="666666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EDE"/>
    <w:rPr>
      <w:rFonts w:ascii="Trebuchet MS" w:eastAsia="Trebuchet MS" w:hAnsi="Trebuchet MS" w:cs="Trebuchet MS"/>
      <w:color w:val="66666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C4EDE"/>
    <w:rPr>
      <w:rFonts w:ascii="Trebuchet MS" w:eastAsia="Trebuchet MS" w:hAnsi="Trebuchet MS" w:cs="Trebuchet MS"/>
      <w:color w:val="66666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4EDE"/>
    <w:rPr>
      <w:rFonts w:ascii="Trebuchet MS" w:eastAsia="Trebuchet MS" w:hAnsi="Trebuchet MS" w:cs="Trebuchet MS"/>
      <w:i/>
      <w:color w:val="666666"/>
      <w:szCs w:val="20"/>
      <w:lang w:eastAsia="ru-RU"/>
    </w:rPr>
  </w:style>
  <w:style w:type="table" w:customStyle="1" w:styleId="TableNormal">
    <w:name w:val="Table Normal"/>
    <w:rsid w:val="00EC4EDE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7"/>
    <w:rsid w:val="00EC4EDE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7">
    <w:name w:val="Название Знак"/>
    <w:basedOn w:val="a0"/>
    <w:link w:val="a6"/>
    <w:rsid w:val="00EC4EDE"/>
    <w:rPr>
      <w:rFonts w:ascii="Trebuchet MS" w:eastAsia="Trebuchet MS" w:hAnsi="Trebuchet MS" w:cs="Trebuchet MS"/>
      <w:color w:val="000000"/>
      <w:sz w:val="42"/>
      <w:szCs w:val="20"/>
      <w:lang w:eastAsia="ru-RU"/>
    </w:rPr>
  </w:style>
  <w:style w:type="paragraph" w:styleId="a8">
    <w:name w:val="Subtitle"/>
    <w:basedOn w:val="10"/>
    <w:next w:val="10"/>
    <w:link w:val="a9"/>
    <w:rsid w:val="00EC4EDE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9">
    <w:name w:val="Подзаголовок Знак"/>
    <w:basedOn w:val="a0"/>
    <w:link w:val="a8"/>
    <w:rsid w:val="00EC4EDE"/>
    <w:rPr>
      <w:rFonts w:ascii="Trebuchet MS" w:eastAsia="Trebuchet MS" w:hAnsi="Trebuchet MS" w:cs="Trebuchet MS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4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4EDE"/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uiPriority w:val="34"/>
    <w:qFormat/>
    <w:rsid w:val="00EC4EDE"/>
    <w:pPr>
      <w:ind w:left="720"/>
      <w:contextualSpacing/>
    </w:pPr>
  </w:style>
  <w:style w:type="paragraph" w:styleId="HTML">
    <w:name w:val="HTML Preformatted"/>
    <w:basedOn w:val="a"/>
    <w:link w:val="HTML0"/>
    <w:rsid w:val="00EC4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lang/>
    </w:rPr>
  </w:style>
  <w:style w:type="character" w:customStyle="1" w:styleId="HTML0">
    <w:name w:val="Стандартный HTML Знак"/>
    <w:basedOn w:val="a0"/>
    <w:link w:val="HTML"/>
    <w:rsid w:val="00EC4EDE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Balloon Text"/>
    <w:basedOn w:val="a"/>
    <w:link w:val="ac"/>
    <w:uiPriority w:val="99"/>
    <w:semiHidden/>
    <w:unhideWhenUsed/>
    <w:rsid w:val="00EC4EDE"/>
    <w:pPr>
      <w:spacing w:line="240" w:lineRule="auto"/>
    </w:pPr>
    <w:rPr>
      <w:rFonts w:ascii="Tahoma" w:hAnsi="Tahoma" w:cs="Times New Roman"/>
      <w:color w:val="auto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EC4EDE"/>
    <w:rPr>
      <w:rFonts w:ascii="Tahoma" w:eastAsia="Arial" w:hAnsi="Tahoma" w:cs="Times New Roman"/>
      <w:sz w:val="16"/>
      <w:szCs w:val="16"/>
      <w:lang/>
    </w:rPr>
  </w:style>
  <w:style w:type="paragraph" w:customStyle="1" w:styleId="rvps2">
    <w:name w:val="rvps2"/>
    <w:basedOn w:val="a"/>
    <w:uiPriority w:val="99"/>
    <w:rsid w:val="00E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nhideWhenUsed/>
    <w:rsid w:val="00EC4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EC4EDE"/>
    <w:rPr>
      <w:rFonts w:ascii="Arial" w:eastAsia="Arial" w:hAnsi="Arial" w:cs="Arial"/>
      <w:color w:val="000000"/>
      <w:szCs w:val="20"/>
      <w:lang w:eastAsia="ru-RU"/>
    </w:rPr>
  </w:style>
  <w:style w:type="paragraph" w:styleId="af">
    <w:name w:val="footer"/>
    <w:basedOn w:val="a"/>
    <w:link w:val="af0"/>
    <w:unhideWhenUsed/>
    <w:rsid w:val="00EC4ED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EC4EDE"/>
    <w:rPr>
      <w:rFonts w:ascii="Arial" w:eastAsia="Arial" w:hAnsi="Arial" w:cs="Arial"/>
      <w:color w:val="000000"/>
      <w:szCs w:val="20"/>
      <w:lang w:eastAsia="ru-RU"/>
    </w:rPr>
  </w:style>
  <w:style w:type="character" w:customStyle="1" w:styleId="mw-headline">
    <w:name w:val="mw-headline"/>
    <w:basedOn w:val="a0"/>
    <w:rsid w:val="00EC4EDE"/>
  </w:style>
  <w:style w:type="character" w:customStyle="1" w:styleId="mw-editsection">
    <w:name w:val="mw-editsection"/>
    <w:basedOn w:val="a0"/>
    <w:rsid w:val="00EC4EDE"/>
  </w:style>
  <w:style w:type="character" w:customStyle="1" w:styleId="mw-editsection-bracket">
    <w:name w:val="mw-editsection-bracket"/>
    <w:basedOn w:val="a0"/>
    <w:rsid w:val="00EC4EDE"/>
  </w:style>
  <w:style w:type="character" w:styleId="af1">
    <w:name w:val="Hyperlink"/>
    <w:uiPriority w:val="99"/>
    <w:semiHidden/>
    <w:unhideWhenUsed/>
    <w:rsid w:val="00EC4ED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C4EDE"/>
  </w:style>
  <w:style w:type="character" w:customStyle="1" w:styleId="apple-converted-space">
    <w:name w:val="apple-converted-space"/>
    <w:basedOn w:val="a0"/>
    <w:rsid w:val="00EC4EDE"/>
  </w:style>
  <w:style w:type="paragraph" w:customStyle="1" w:styleId="af2">
    <w:name w:val="номер группы"/>
    <w:basedOn w:val="a"/>
    <w:rsid w:val="00EC4EDE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paragraph" w:customStyle="1" w:styleId="af3">
    <w:name w:val="наименование группы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paragraph" w:customStyle="1" w:styleId="af4">
    <w:name w:val="заголовок примечания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color w:val="auto"/>
      <w:sz w:val="26"/>
      <w:szCs w:val="26"/>
    </w:rPr>
  </w:style>
  <w:style w:type="paragraph" w:customStyle="1" w:styleId="af5">
    <w:name w:val="пункт примечания"/>
    <w:basedOn w:val="a"/>
    <w:rsid w:val="00EC4EDE"/>
    <w:pPr>
      <w:overflowPunct w:val="0"/>
      <w:autoSpaceDE w:val="0"/>
      <w:autoSpaceDN w:val="0"/>
      <w:adjustRightInd w:val="0"/>
      <w:spacing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6">
    <w:name w:val="втор абзац в пункте"/>
    <w:basedOn w:val="a"/>
    <w:rsid w:val="00EC4EDE"/>
    <w:pPr>
      <w:keepLines/>
      <w:widowControl w:val="0"/>
      <w:suppressAutoHyphens/>
      <w:overflowPunct w:val="0"/>
      <w:autoSpaceDE w:val="0"/>
      <w:autoSpaceDN w:val="0"/>
      <w:adjustRightInd w:val="0"/>
      <w:spacing w:line="240" w:lineRule="auto"/>
      <w:ind w:left="284" w:firstLine="284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7">
    <w:name w:val="код в колонке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28" w:right="2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8">
    <w:name w:val="текст тп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">
    <w:name w:val="д1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255" w:right="57" w:hanging="19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3">
    <w:name w:val="д2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454" w:right="57" w:hanging="39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3">
    <w:name w:val="д3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652" w:right="57" w:hanging="595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1">
    <w:name w:val="д4"/>
    <w:basedOn w:val="a"/>
    <w:link w:val="42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42">
    <w:name w:val="д4 Знак"/>
    <w:link w:val="41"/>
    <w:rsid w:val="00EC4EDE"/>
    <w:rPr>
      <w:rFonts w:ascii="Times New Roman" w:eastAsia="Times New Roman" w:hAnsi="Times New Roman" w:cs="Times New Roman"/>
      <w:sz w:val="26"/>
      <w:szCs w:val="26"/>
      <w:lang/>
    </w:rPr>
  </w:style>
  <w:style w:type="paragraph" w:customStyle="1" w:styleId="51">
    <w:name w:val="д5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1049" w:right="57" w:hanging="992"/>
      <w:textAlignment w:val="baseline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61">
    <w:name w:val="д6"/>
    <w:basedOn w:val="a"/>
    <w:rsid w:val="00EC4EDE"/>
    <w:pPr>
      <w:keepLines/>
      <w:suppressAutoHyphens/>
      <w:autoSpaceDE w:val="0"/>
      <w:autoSpaceDN w:val="0"/>
      <w:spacing w:line="240" w:lineRule="auto"/>
      <w:ind w:left="1248" w:right="57" w:hanging="1191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af9">
    <w:name w:val="е/изм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28" w:right="28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">
    <w:name w:val="д7"/>
    <w:basedOn w:val="61"/>
    <w:rsid w:val="00EC4EDE"/>
    <w:pPr>
      <w:keepLines w:val="0"/>
      <w:widowControl w:val="0"/>
      <w:overflowPunct w:val="0"/>
      <w:adjustRightInd w:val="0"/>
      <w:ind w:left="1446" w:hanging="1389"/>
      <w:textAlignment w:val="baseline"/>
    </w:pPr>
  </w:style>
  <w:style w:type="character" w:styleId="afa">
    <w:name w:val="page number"/>
    <w:basedOn w:val="a0"/>
    <w:rsid w:val="00EC4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4840</Words>
  <Characters>27593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6</cp:revision>
  <dcterms:created xsi:type="dcterms:W3CDTF">2015-08-27T11:51:00Z</dcterms:created>
  <dcterms:modified xsi:type="dcterms:W3CDTF">2016-03-22T07:41:00Z</dcterms:modified>
</cp:coreProperties>
</file>