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3" w:rsidRPr="00B70CF5" w:rsidRDefault="00542326" w:rsidP="00FC0461">
      <w:pPr>
        <w:tabs>
          <w:tab w:val="left" w:pos="4253"/>
          <w:tab w:val="left" w:pos="5670"/>
        </w:tabs>
        <w:rPr>
          <w:rFonts w:eastAsia="Arial"/>
        </w:rPr>
      </w:pPr>
      <w:r>
        <w:rPr>
          <w:rFonts w:eastAsiaTheme="minorHAnsi"/>
          <w:b/>
        </w:rPr>
        <w:tab/>
      </w:r>
      <w:bookmarkStart w:id="0" w:name="_GoBack"/>
      <w:bookmarkEnd w:id="0"/>
      <w:r w:rsidR="00485DAF" w:rsidRPr="00B70CF5">
        <w:rPr>
          <w:rFonts w:eastAsia="Arial"/>
        </w:rPr>
        <w:t>Приложение</w:t>
      </w:r>
      <w:r w:rsidR="00241372" w:rsidRPr="00B70CF5">
        <w:rPr>
          <w:rFonts w:eastAsia="Arial"/>
        </w:rPr>
        <w:t xml:space="preserve"> </w:t>
      </w:r>
      <w:r w:rsidR="004975B2" w:rsidRPr="00B70CF5">
        <w:rPr>
          <w:rFonts w:eastAsia="Arial"/>
        </w:rPr>
        <w:t>9</w:t>
      </w:r>
    </w:p>
    <w:p w:rsidR="00485DAF" w:rsidRPr="00B70CF5" w:rsidRDefault="00485DAF" w:rsidP="0050035F">
      <w:pPr>
        <w:ind w:left="4253"/>
        <w:rPr>
          <w:rFonts w:eastAsia="Arial"/>
        </w:rPr>
      </w:pP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  <w:r w:rsidR="007B6F77">
        <w:rPr>
          <w:rFonts w:eastAsia="Arial"/>
        </w:rPr>
        <w:t>«</w:t>
      </w:r>
      <w:proofErr w:type="gramStart"/>
      <w:r w:rsidRPr="00B70CF5">
        <w:rPr>
          <w:rFonts w:eastAsia="Arial"/>
        </w:rPr>
        <w:t>Систем</w:t>
      </w:r>
      <w:r w:rsidR="007B6F77">
        <w:rPr>
          <w:rFonts w:eastAsia="Arial"/>
        </w:rPr>
        <w:t>а</w:t>
      </w:r>
      <w:proofErr w:type="gramEnd"/>
      <w:r w:rsidRPr="00B70CF5">
        <w:rPr>
          <w:rFonts w:eastAsia="Arial"/>
        </w:rPr>
        <w:t xml:space="preserve"> сертификации на транспорте </w:t>
      </w:r>
    </w:p>
    <w:p w:rsidR="00485DAF" w:rsidRPr="00B70CF5" w:rsidRDefault="00485DAF" w:rsidP="0050035F">
      <w:pPr>
        <w:ind w:left="4253"/>
        <w:rPr>
          <w:rFonts w:eastAsia="Arial"/>
        </w:rPr>
      </w:pPr>
      <w:r w:rsidRPr="00B70CF5">
        <w:rPr>
          <w:rFonts w:eastAsia="Arial"/>
        </w:rPr>
        <w:t xml:space="preserve">и в дорожном хозяйстве. Требования </w:t>
      </w: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</w:p>
    <w:p w:rsidR="00485DAF" w:rsidRPr="00B70CF5" w:rsidRDefault="00485DAF" w:rsidP="0050035F">
      <w:pPr>
        <w:ind w:left="4253"/>
        <w:rPr>
          <w:rFonts w:eastAsia="Arial"/>
        </w:rPr>
      </w:pPr>
      <w:r w:rsidRPr="00B70CF5">
        <w:rPr>
          <w:rFonts w:eastAsia="Arial"/>
        </w:rPr>
        <w:t>органам по сертификации и порядок их</w:t>
      </w:r>
    </w:p>
    <w:p w:rsidR="00485DAF" w:rsidRPr="00B70CF5" w:rsidRDefault="00485DAF" w:rsidP="0050035F">
      <w:pPr>
        <w:ind w:left="4253"/>
        <w:rPr>
          <w:rFonts w:eastAsia="Arial"/>
        </w:rPr>
      </w:pPr>
      <w:r w:rsidRPr="00B70CF5">
        <w:rPr>
          <w:rFonts w:eastAsia="Arial"/>
        </w:rPr>
        <w:t>аккредитации</w:t>
      </w:r>
      <w:r w:rsidR="007B6F77">
        <w:rPr>
          <w:rFonts w:eastAsia="Arial"/>
        </w:rPr>
        <w:t>»</w:t>
      </w:r>
      <w:r w:rsidRPr="00B70CF5">
        <w:rPr>
          <w:rFonts w:eastAsia="Arial"/>
        </w:rPr>
        <w:t xml:space="preserve"> (абзац </w:t>
      </w:r>
      <w:r w:rsidR="004E3B13">
        <w:rPr>
          <w:rFonts w:eastAsia="Arial"/>
        </w:rPr>
        <w:t>три</w:t>
      </w:r>
      <w:r w:rsidRPr="00B70CF5">
        <w:rPr>
          <w:rFonts w:eastAsia="Arial"/>
        </w:rPr>
        <w:t xml:space="preserve"> пункта </w:t>
      </w:r>
      <w:r w:rsidR="00481DAA" w:rsidRPr="00B70CF5">
        <w:rPr>
          <w:rFonts w:eastAsia="Arial"/>
        </w:rPr>
        <w:t>10.</w:t>
      </w:r>
      <w:r w:rsidR="004E3B13">
        <w:rPr>
          <w:rFonts w:eastAsia="Arial"/>
        </w:rPr>
        <w:t>23</w:t>
      </w:r>
      <w:r w:rsidR="00481DAA" w:rsidRPr="00B70CF5">
        <w:rPr>
          <w:rFonts w:eastAsia="Arial"/>
        </w:rPr>
        <w:t>.)</w:t>
      </w:r>
    </w:p>
    <w:p w:rsidR="00485DAF" w:rsidRPr="00B70CF5" w:rsidRDefault="00485DAF" w:rsidP="00493F3C">
      <w:pPr>
        <w:tabs>
          <w:tab w:val="left" w:leader="underscore" w:pos="14804"/>
          <w:tab w:val="left" w:leader="underscore" w:pos="19537"/>
          <w:tab w:val="left" w:leader="underscore" w:pos="23962"/>
        </w:tabs>
        <w:ind w:right="1134"/>
        <w:jc w:val="center"/>
        <w:rPr>
          <w:rFonts w:eastAsia="Arial"/>
          <w:b/>
        </w:rPr>
      </w:pPr>
    </w:p>
    <w:p w:rsidR="00485DAF" w:rsidRPr="00B70CF5" w:rsidRDefault="00485DAF" w:rsidP="00493F3C">
      <w:pPr>
        <w:jc w:val="center"/>
        <w:rPr>
          <w:rFonts w:eastAsiaTheme="minorHAnsi" w:cstheme="minorBidi"/>
          <w:b/>
        </w:rPr>
      </w:pPr>
      <w:r w:rsidRPr="00B70CF5">
        <w:rPr>
          <w:rFonts w:eastAsiaTheme="minorHAnsi" w:cstheme="minorBidi"/>
          <w:b/>
        </w:rPr>
        <w:t>Требования к содержанию Положения об органе по сертификации</w:t>
      </w:r>
    </w:p>
    <w:p w:rsidR="00485DAF" w:rsidRPr="00B70CF5" w:rsidRDefault="00485DAF" w:rsidP="00493F3C">
      <w:pPr>
        <w:rPr>
          <w:rFonts w:eastAsia="Calibri"/>
          <w:b/>
        </w:rPr>
      </w:pPr>
    </w:p>
    <w:p w:rsidR="00485DAF" w:rsidRPr="00B70CF5" w:rsidRDefault="00485DAF" w:rsidP="001C79C2">
      <w:pPr>
        <w:ind w:firstLine="709"/>
        <w:jc w:val="both"/>
        <w:rPr>
          <w:rFonts w:eastAsia="Arial"/>
        </w:rPr>
      </w:pPr>
      <w:r w:rsidRPr="00B70CF5">
        <w:rPr>
          <w:rFonts w:eastAsia="Arial"/>
        </w:rPr>
        <w:t>Положение об органе по сертификации должно содержать следующие разделы и приложения: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r w:rsidRPr="00B70CF5">
        <w:rPr>
          <w:rFonts w:eastAsia="Arial"/>
        </w:rPr>
        <w:t>Область применения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r w:rsidRPr="00B70CF5">
        <w:rPr>
          <w:rFonts w:eastAsia="Arial"/>
        </w:rPr>
        <w:t>Нормативные ссылки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r w:rsidRPr="00B70CF5">
        <w:rPr>
          <w:rFonts w:eastAsia="Arial"/>
        </w:rPr>
        <w:t>Определения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r w:rsidRPr="00B70CF5">
        <w:rPr>
          <w:rFonts w:eastAsia="Arial"/>
        </w:rPr>
        <w:t>Область аккредитации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r w:rsidRPr="00B70CF5">
        <w:rPr>
          <w:rFonts w:eastAsia="Arial"/>
        </w:rPr>
        <w:t>Общие положения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r w:rsidRPr="00B70CF5">
        <w:rPr>
          <w:rFonts w:eastAsia="Arial"/>
        </w:rPr>
        <w:t>Организационно-функциональная структура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r w:rsidRPr="00B70CF5">
        <w:rPr>
          <w:rFonts w:eastAsia="Arial"/>
        </w:rPr>
        <w:t>Права и обязанности</w:t>
      </w:r>
    </w:p>
    <w:p w:rsidR="00485DAF" w:rsidRPr="00B70CF5" w:rsidRDefault="00485DAF" w:rsidP="00562850">
      <w:pPr>
        <w:numPr>
          <w:ilvl w:val="0"/>
          <w:numId w:val="9"/>
        </w:numPr>
        <w:spacing w:after="200"/>
        <w:ind w:left="0" w:firstLine="709"/>
        <w:contextualSpacing/>
        <w:jc w:val="both"/>
        <w:rPr>
          <w:rFonts w:eastAsia="Arial"/>
        </w:rPr>
      </w:pPr>
      <w:r w:rsidRPr="00B70CF5">
        <w:rPr>
          <w:rFonts w:eastAsia="Arial"/>
        </w:rPr>
        <w:t>Взаимодействие с органами и организациями по стандартизации и сертификации</w:t>
      </w:r>
    </w:p>
    <w:p w:rsidR="00485DAF" w:rsidRPr="00B70CF5" w:rsidRDefault="00485DAF" w:rsidP="001C79C2">
      <w:pPr>
        <w:numPr>
          <w:ilvl w:val="0"/>
          <w:numId w:val="9"/>
        </w:numPr>
        <w:spacing w:after="200"/>
        <w:contextualSpacing/>
        <w:jc w:val="both"/>
        <w:rPr>
          <w:rFonts w:eastAsia="Arial"/>
        </w:rPr>
      </w:pPr>
      <w:proofErr w:type="gramStart"/>
      <w:r w:rsidRPr="00B70CF5">
        <w:rPr>
          <w:rFonts w:eastAsia="Arial"/>
        </w:rPr>
        <w:t>Контроль за</w:t>
      </w:r>
      <w:proofErr w:type="gramEnd"/>
      <w:r w:rsidRPr="00B70CF5">
        <w:rPr>
          <w:rFonts w:eastAsia="Arial"/>
        </w:rPr>
        <w:t xml:space="preserve"> деятельностью органа по сертификации</w:t>
      </w:r>
    </w:p>
    <w:p w:rsidR="00485DAF" w:rsidRPr="00B70CF5" w:rsidRDefault="00485DAF" w:rsidP="001C79C2">
      <w:pPr>
        <w:tabs>
          <w:tab w:val="left" w:pos="163"/>
          <w:tab w:val="left" w:pos="1134"/>
        </w:tabs>
        <w:jc w:val="both"/>
        <w:rPr>
          <w:rFonts w:eastAsia="Arial"/>
        </w:rPr>
      </w:pPr>
    </w:p>
    <w:p w:rsidR="00C778A3" w:rsidRPr="00B70CF5" w:rsidRDefault="00C778A3" w:rsidP="001C79C2">
      <w:pPr>
        <w:ind w:firstLine="709"/>
        <w:jc w:val="both"/>
        <w:rPr>
          <w:rFonts w:eastAsia="Arial"/>
        </w:rPr>
      </w:pPr>
      <w:r w:rsidRPr="00B70CF5">
        <w:rPr>
          <w:rFonts w:eastAsia="Arial"/>
        </w:rPr>
        <w:t>Приложения: Область аккредитации.</w:t>
      </w:r>
    </w:p>
    <w:p w:rsidR="00C778A3" w:rsidRPr="00B70CF5" w:rsidRDefault="00C778A3" w:rsidP="001C79C2">
      <w:pPr>
        <w:ind w:left="2410"/>
        <w:jc w:val="both"/>
        <w:rPr>
          <w:rFonts w:eastAsia="Arial"/>
        </w:rPr>
      </w:pPr>
      <w:r w:rsidRPr="00B70CF5">
        <w:rPr>
          <w:rFonts w:eastAsia="Arial"/>
        </w:rPr>
        <w:t xml:space="preserve">Перечень нормативных документов, устанавливающих требования к объектам сертификации и методы их испытаний и (или) оценки соответствия. </w:t>
      </w:r>
    </w:p>
    <w:p w:rsidR="00C778A3" w:rsidRPr="00B70CF5" w:rsidRDefault="00C778A3" w:rsidP="001C79C2">
      <w:pPr>
        <w:ind w:left="2410"/>
        <w:jc w:val="both"/>
        <w:rPr>
          <w:rFonts w:eastAsia="Arial"/>
        </w:rPr>
      </w:pPr>
      <w:r w:rsidRPr="00B70CF5">
        <w:rPr>
          <w:rFonts w:eastAsia="Arial"/>
        </w:rPr>
        <w:t>Организационно-функциональная структура органа по сертификации.</w:t>
      </w:r>
    </w:p>
    <w:p w:rsidR="00C778A3" w:rsidRPr="00B70CF5" w:rsidRDefault="00C778A3" w:rsidP="001C79C2">
      <w:pPr>
        <w:ind w:left="2410"/>
        <w:jc w:val="both"/>
        <w:rPr>
          <w:rFonts w:eastAsia="Arial"/>
        </w:rPr>
      </w:pPr>
      <w:r w:rsidRPr="00B70CF5">
        <w:rPr>
          <w:rFonts w:eastAsia="Arial"/>
        </w:rPr>
        <w:t xml:space="preserve">Перечень органов и организаций, с которыми взаимодействует орган по сертификации. </w:t>
      </w:r>
    </w:p>
    <w:p w:rsidR="00C778A3" w:rsidRPr="00B70CF5" w:rsidRDefault="00C778A3" w:rsidP="001C79C2">
      <w:pPr>
        <w:ind w:left="2410"/>
        <w:jc w:val="both"/>
        <w:rPr>
          <w:rFonts w:eastAsia="Arial"/>
        </w:rPr>
      </w:pPr>
      <w:r w:rsidRPr="00B70CF5">
        <w:rPr>
          <w:rFonts w:eastAsia="Arial"/>
        </w:rPr>
        <w:t>Перечень испытательных лабораторий (центров) и экспертн</w:t>
      </w:r>
      <w:r w:rsidR="00562850">
        <w:rPr>
          <w:rFonts w:eastAsia="Arial"/>
        </w:rPr>
        <w:t>ых центров по сертифи</w:t>
      </w:r>
      <w:r w:rsidRPr="00B70CF5">
        <w:rPr>
          <w:rFonts w:eastAsia="Arial"/>
        </w:rPr>
        <w:t xml:space="preserve">кации, с которыми взаимодействует орган по сертификации. </w:t>
      </w:r>
    </w:p>
    <w:p w:rsidR="00C778A3" w:rsidRPr="00B70CF5" w:rsidRDefault="00C778A3" w:rsidP="001C79C2">
      <w:pPr>
        <w:ind w:left="2410"/>
        <w:jc w:val="both"/>
        <w:rPr>
          <w:rFonts w:eastAsia="Arial"/>
        </w:rPr>
      </w:pPr>
      <w:r w:rsidRPr="00B70CF5">
        <w:rPr>
          <w:rFonts w:eastAsia="Arial"/>
        </w:rPr>
        <w:t xml:space="preserve">Сведения о штатном персонале органа по сертификации. </w:t>
      </w:r>
    </w:p>
    <w:p w:rsidR="00C778A3" w:rsidRPr="00B70CF5" w:rsidRDefault="00C778A3" w:rsidP="001C79C2">
      <w:pPr>
        <w:ind w:left="2410"/>
        <w:jc w:val="both"/>
        <w:rPr>
          <w:rFonts w:eastAsia="Arial"/>
        </w:rPr>
      </w:pPr>
      <w:r w:rsidRPr="00B70CF5">
        <w:rPr>
          <w:rFonts w:eastAsia="Arial"/>
        </w:rPr>
        <w:t>Сведения об экспертах, привлекаемых к работам органа по сертификации.</w:t>
      </w:r>
    </w:p>
    <w:sectPr w:rsidR="00C778A3" w:rsidRPr="00B70CF5" w:rsidSect="007632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09" w:rsidRDefault="00F35109" w:rsidP="008F77E8">
      <w:r>
        <w:separator/>
      </w:r>
    </w:p>
  </w:endnote>
  <w:endnote w:type="continuationSeparator" w:id="0">
    <w:p w:rsidR="00F35109" w:rsidRDefault="00F35109" w:rsidP="008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09" w:rsidRDefault="00F35109" w:rsidP="008F77E8">
      <w:r>
        <w:separator/>
      </w:r>
    </w:p>
  </w:footnote>
  <w:footnote w:type="continuationSeparator" w:id="0">
    <w:p w:rsidR="00F35109" w:rsidRDefault="00F35109" w:rsidP="008F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B4" w:rsidRDefault="007632B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F81"/>
    <w:multiLevelType w:val="hybridMultilevel"/>
    <w:tmpl w:val="3044218A"/>
    <w:lvl w:ilvl="0" w:tplc="EC4CB1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6758E"/>
    <w:multiLevelType w:val="multilevel"/>
    <w:tmpl w:val="425ADA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3"/>
        <w:szCs w:val="8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300F29"/>
    <w:multiLevelType w:val="multilevel"/>
    <w:tmpl w:val="5F720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8C4796"/>
    <w:multiLevelType w:val="multilevel"/>
    <w:tmpl w:val="411E7AC2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"/>
      <w:lvlJc w:val="left"/>
      <w:pPr>
        <w:ind w:left="142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5"/>
        <w:szCs w:val="85"/>
        <w:u w:val="none"/>
        <w:effect w:val="none"/>
      </w:r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>
    <w:nsid w:val="4FA06BA5"/>
    <w:multiLevelType w:val="hybridMultilevel"/>
    <w:tmpl w:val="55866CB0"/>
    <w:lvl w:ilvl="0" w:tplc="1B8AD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60A7"/>
    <w:multiLevelType w:val="hybridMultilevel"/>
    <w:tmpl w:val="76D8BAB2"/>
    <w:lvl w:ilvl="0" w:tplc="9A6C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BB0824"/>
    <w:multiLevelType w:val="multilevel"/>
    <w:tmpl w:val="0666BB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C75F58"/>
    <w:multiLevelType w:val="multilevel"/>
    <w:tmpl w:val="D07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1A0EA4"/>
    <w:multiLevelType w:val="multilevel"/>
    <w:tmpl w:val="DD521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D2591A"/>
    <w:multiLevelType w:val="hybridMultilevel"/>
    <w:tmpl w:val="83C6C9FE"/>
    <w:lvl w:ilvl="0" w:tplc="6FD00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F"/>
    <w:rsid w:val="000025BB"/>
    <w:rsid w:val="0000643F"/>
    <w:rsid w:val="00006915"/>
    <w:rsid w:val="00013E84"/>
    <w:rsid w:val="000167A9"/>
    <w:rsid w:val="000266C8"/>
    <w:rsid w:val="000412A3"/>
    <w:rsid w:val="00057646"/>
    <w:rsid w:val="000623A8"/>
    <w:rsid w:val="000755BA"/>
    <w:rsid w:val="000758B6"/>
    <w:rsid w:val="00080D16"/>
    <w:rsid w:val="00091EF4"/>
    <w:rsid w:val="000954A9"/>
    <w:rsid w:val="000B03CF"/>
    <w:rsid w:val="000D03BD"/>
    <w:rsid w:val="000D7025"/>
    <w:rsid w:val="001002B9"/>
    <w:rsid w:val="0010386E"/>
    <w:rsid w:val="001050F7"/>
    <w:rsid w:val="00106AEF"/>
    <w:rsid w:val="001109D1"/>
    <w:rsid w:val="001110B8"/>
    <w:rsid w:val="001175B5"/>
    <w:rsid w:val="00120E60"/>
    <w:rsid w:val="001250A5"/>
    <w:rsid w:val="001318D2"/>
    <w:rsid w:val="001332CE"/>
    <w:rsid w:val="00135F07"/>
    <w:rsid w:val="0014060E"/>
    <w:rsid w:val="00146A81"/>
    <w:rsid w:val="00150B8F"/>
    <w:rsid w:val="00167EB8"/>
    <w:rsid w:val="00170B3D"/>
    <w:rsid w:val="001751B7"/>
    <w:rsid w:val="00177DF4"/>
    <w:rsid w:val="001A2A96"/>
    <w:rsid w:val="001A5F17"/>
    <w:rsid w:val="001B32CF"/>
    <w:rsid w:val="001C79C2"/>
    <w:rsid w:val="001D2BA5"/>
    <w:rsid w:val="002118F7"/>
    <w:rsid w:val="002230D9"/>
    <w:rsid w:val="00224EB7"/>
    <w:rsid w:val="002277F4"/>
    <w:rsid w:val="00241372"/>
    <w:rsid w:val="00241CD2"/>
    <w:rsid w:val="002506FE"/>
    <w:rsid w:val="002726AA"/>
    <w:rsid w:val="00275E7C"/>
    <w:rsid w:val="0028055F"/>
    <w:rsid w:val="00286DE1"/>
    <w:rsid w:val="00292517"/>
    <w:rsid w:val="00294B96"/>
    <w:rsid w:val="002A52BC"/>
    <w:rsid w:val="002B2C9B"/>
    <w:rsid w:val="002B6F1E"/>
    <w:rsid w:val="002C2F81"/>
    <w:rsid w:val="002D1E7B"/>
    <w:rsid w:val="003008D9"/>
    <w:rsid w:val="00300DD8"/>
    <w:rsid w:val="00313FBD"/>
    <w:rsid w:val="00334939"/>
    <w:rsid w:val="003523E0"/>
    <w:rsid w:val="00353658"/>
    <w:rsid w:val="00373C4B"/>
    <w:rsid w:val="003A2667"/>
    <w:rsid w:val="003B5C87"/>
    <w:rsid w:val="003B77FC"/>
    <w:rsid w:val="003D2B55"/>
    <w:rsid w:val="003D3949"/>
    <w:rsid w:val="003D3DBE"/>
    <w:rsid w:val="003D78CB"/>
    <w:rsid w:val="003E11E0"/>
    <w:rsid w:val="003E44F3"/>
    <w:rsid w:val="003E73E0"/>
    <w:rsid w:val="00404339"/>
    <w:rsid w:val="00414F30"/>
    <w:rsid w:val="00422BAF"/>
    <w:rsid w:val="004277B6"/>
    <w:rsid w:val="0044040C"/>
    <w:rsid w:val="00445B6F"/>
    <w:rsid w:val="004623AC"/>
    <w:rsid w:val="00473870"/>
    <w:rsid w:val="0047388F"/>
    <w:rsid w:val="00481790"/>
    <w:rsid w:val="00481DAA"/>
    <w:rsid w:val="00485DAF"/>
    <w:rsid w:val="0049320F"/>
    <w:rsid w:val="00493F3C"/>
    <w:rsid w:val="00495D22"/>
    <w:rsid w:val="004975B2"/>
    <w:rsid w:val="004B0BC4"/>
    <w:rsid w:val="004C2191"/>
    <w:rsid w:val="004C449D"/>
    <w:rsid w:val="004C522D"/>
    <w:rsid w:val="004C55B8"/>
    <w:rsid w:val="004D185C"/>
    <w:rsid w:val="004E3B13"/>
    <w:rsid w:val="0050035F"/>
    <w:rsid w:val="00502E63"/>
    <w:rsid w:val="00534FED"/>
    <w:rsid w:val="005377D8"/>
    <w:rsid w:val="00542326"/>
    <w:rsid w:val="00551091"/>
    <w:rsid w:val="0056119E"/>
    <w:rsid w:val="00562850"/>
    <w:rsid w:val="00572AB0"/>
    <w:rsid w:val="00572AD8"/>
    <w:rsid w:val="00577805"/>
    <w:rsid w:val="00585FC0"/>
    <w:rsid w:val="0059025F"/>
    <w:rsid w:val="00590420"/>
    <w:rsid w:val="0059201D"/>
    <w:rsid w:val="0059473A"/>
    <w:rsid w:val="005A79AD"/>
    <w:rsid w:val="005B6515"/>
    <w:rsid w:val="005C2FC5"/>
    <w:rsid w:val="005C4AA3"/>
    <w:rsid w:val="005C692E"/>
    <w:rsid w:val="005D37E1"/>
    <w:rsid w:val="005E1C6B"/>
    <w:rsid w:val="005E7BA5"/>
    <w:rsid w:val="005F5E68"/>
    <w:rsid w:val="00603B43"/>
    <w:rsid w:val="006131C4"/>
    <w:rsid w:val="006144D4"/>
    <w:rsid w:val="00615640"/>
    <w:rsid w:val="00626558"/>
    <w:rsid w:val="006531F5"/>
    <w:rsid w:val="0065668C"/>
    <w:rsid w:val="00656C76"/>
    <w:rsid w:val="00666F7A"/>
    <w:rsid w:val="00683C7F"/>
    <w:rsid w:val="006D7344"/>
    <w:rsid w:val="006D7FA2"/>
    <w:rsid w:val="006F41A6"/>
    <w:rsid w:val="006F7A60"/>
    <w:rsid w:val="007036A5"/>
    <w:rsid w:val="00705093"/>
    <w:rsid w:val="00715893"/>
    <w:rsid w:val="00715C2B"/>
    <w:rsid w:val="00724DD9"/>
    <w:rsid w:val="007250A1"/>
    <w:rsid w:val="0073667E"/>
    <w:rsid w:val="0074018E"/>
    <w:rsid w:val="00744900"/>
    <w:rsid w:val="00745667"/>
    <w:rsid w:val="007601D6"/>
    <w:rsid w:val="007632B4"/>
    <w:rsid w:val="00763A2C"/>
    <w:rsid w:val="00763B0A"/>
    <w:rsid w:val="00774A13"/>
    <w:rsid w:val="00791EA3"/>
    <w:rsid w:val="00792A56"/>
    <w:rsid w:val="007A431E"/>
    <w:rsid w:val="007B6F77"/>
    <w:rsid w:val="007C1D92"/>
    <w:rsid w:val="007C5B53"/>
    <w:rsid w:val="007C63E2"/>
    <w:rsid w:val="007D0F77"/>
    <w:rsid w:val="007D6DD0"/>
    <w:rsid w:val="007E5CEE"/>
    <w:rsid w:val="0084201A"/>
    <w:rsid w:val="008426C3"/>
    <w:rsid w:val="00850667"/>
    <w:rsid w:val="00850E87"/>
    <w:rsid w:val="00851A58"/>
    <w:rsid w:val="0085437C"/>
    <w:rsid w:val="00855C73"/>
    <w:rsid w:val="00871679"/>
    <w:rsid w:val="00881F6D"/>
    <w:rsid w:val="00893212"/>
    <w:rsid w:val="008A36B8"/>
    <w:rsid w:val="008B618A"/>
    <w:rsid w:val="008C0968"/>
    <w:rsid w:val="008F59C2"/>
    <w:rsid w:val="008F77E8"/>
    <w:rsid w:val="00901941"/>
    <w:rsid w:val="009114F4"/>
    <w:rsid w:val="009121D1"/>
    <w:rsid w:val="009157DF"/>
    <w:rsid w:val="0093601D"/>
    <w:rsid w:val="00937750"/>
    <w:rsid w:val="00954D84"/>
    <w:rsid w:val="00955B90"/>
    <w:rsid w:val="009875BB"/>
    <w:rsid w:val="009A0313"/>
    <w:rsid w:val="009B2769"/>
    <w:rsid w:val="009B450F"/>
    <w:rsid w:val="009B7EEF"/>
    <w:rsid w:val="009C40E1"/>
    <w:rsid w:val="009C664D"/>
    <w:rsid w:val="009F5838"/>
    <w:rsid w:val="009F5E36"/>
    <w:rsid w:val="009F6227"/>
    <w:rsid w:val="009F6E67"/>
    <w:rsid w:val="00A30AA5"/>
    <w:rsid w:val="00A4082D"/>
    <w:rsid w:val="00A449AE"/>
    <w:rsid w:val="00A81B40"/>
    <w:rsid w:val="00A83845"/>
    <w:rsid w:val="00A95405"/>
    <w:rsid w:val="00A9604A"/>
    <w:rsid w:val="00A9652D"/>
    <w:rsid w:val="00AA0BB5"/>
    <w:rsid w:val="00AA0D8C"/>
    <w:rsid w:val="00AA2795"/>
    <w:rsid w:val="00AA31B6"/>
    <w:rsid w:val="00AB504C"/>
    <w:rsid w:val="00AC0944"/>
    <w:rsid w:val="00AF0346"/>
    <w:rsid w:val="00AF0710"/>
    <w:rsid w:val="00AF13D8"/>
    <w:rsid w:val="00B12F62"/>
    <w:rsid w:val="00B353C7"/>
    <w:rsid w:val="00B50F77"/>
    <w:rsid w:val="00B54946"/>
    <w:rsid w:val="00B5578A"/>
    <w:rsid w:val="00B61A02"/>
    <w:rsid w:val="00B70CF5"/>
    <w:rsid w:val="00B71F63"/>
    <w:rsid w:val="00BB4B09"/>
    <w:rsid w:val="00BC03A0"/>
    <w:rsid w:val="00BE2B01"/>
    <w:rsid w:val="00BE2CD9"/>
    <w:rsid w:val="00C16880"/>
    <w:rsid w:val="00C33547"/>
    <w:rsid w:val="00C52AD8"/>
    <w:rsid w:val="00C53A1E"/>
    <w:rsid w:val="00C56A00"/>
    <w:rsid w:val="00C57461"/>
    <w:rsid w:val="00C61103"/>
    <w:rsid w:val="00C75016"/>
    <w:rsid w:val="00C778A3"/>
    <w:rsid w:val="00C82536"/>
    <w:rsid w:val="00C8452F"/>
    <w:rsid w:val="00CA0A43"/>
    <w:rsid w:val="00CA7307"/>
    <w:rsid w:val="00CB17B2"/>
    <w:rsid w:val="00CB4303"/>
    <w:rsid w:val="00CB6559"/>
    <w:rsid w:val="00CB770D"/>
    <w:rsid w:val="00CC00AC"/>
    <w:rsid w:val="00CC26C8"/>
    <w:rsid w:val="00CC68EA"/>
    <w:rsid w:val="00CD1244"/>
    <w:rsid w:val="00CE6752"/>
    <w:rsid w:val="00CE79DD"/>
    <w:rsid w:val="00CF5E18"/>
    <w:rsid w:val="00D0069B"/>
    <w:rsid w:val="00D21111"/>
    <w:rsid w:val="00D473E9"/>
    <w:rsid w:val="00D53187"/>
    <w:rsid w:val="00D66F80"/>
    <w:rsid w:val="00D72CA2"/>
    <w:rsid w:val="00D779EE"/>
    <w:rsid w:val="00D83D72"/>
    <w:rsid w:val="00D86E96"/>
    <w:rsid w:val="00DA7128"/>
    <w:rsid w:val="00DB7D36"/>
    <w:rsid w:val="00DD2725"/>
    <w:rsid w:val="00DD31A6"/>
    <w:rsid w:val="00DE1267"/>
    <w:rsid w:val="00DE1ADF"/>
    <w:rsid w:val="00DE4E66"/>
    <w:rsid w:val="00DE732B"/>
    <w:rsid w:val="00E01002"/>
    <w:rsid w:val="00E17AEF"/>
    <w:rsid w:val="00E24019"/>
    <w:rsid w:val="00E27285"/>
    <w:rsid w:val="00E32E5D"/>
    <w:rsid w:val="00E44439"/>
    <w:rsid w:val="00E5126D"/>
    <w:rsid w:val="00E540ED"/>
    <w:rsid w:val="00E61B66"/>
    <w:rsid w:val="00E76665"/>
    <w:rsid w:val="00E852C4"/>
    <w:rsid w:val="00E90CC2"/>
    <w:rsid w:val="00EA331C"/>
    <w:rsid w:val="00EC73D3"/>
    <w:rsid w:val="00ED0C30"/>
    <w:rsid w:val="00EE0009"/>
    <w:rsid w:val="00EE1F04"/>
    <w:rsid w:val="00EE3166"/>
    <w:rsid w:val="00F25267"/>
    <w:rsid w:val="00F253E8"/>
    <w:rsid w:val="00F300B0"/>
    <w:rsid w:val="00F35109"/>
    <w:rsid w:val="00F53576"/>
    <w:rsid w:val="00F54F14"/>
    <w:rsid w:val="00F605BB"/>
    <w:rsid w:val="00F905A6"/>
    <w:rsid w:val="00FA5940"/>
    <w:rsid w:val="00FC0461"/>
    <w:rsid w:val="00FC381E"/>
    <w:rsid w:val="00FC6046"/>
    <w:rsid w:val="00FD10F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0F27-B57A-4AFB-9742-E1451D7E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118</cp:revision>
  <dcterms:created xsi:type="dcterms:W3CDTF">2015-08-18T07:21:00Z</dcterms:created>
  <dcterms:modified xsi:type="dcterms:W3CDTF">2015-11-05T07:21:00Z</dcterms:modified>
</cp:coreProperties>
</file>