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5C" w:rsidRDefault="00351A24" w:rsidP="00EA3BE0">
      <w:pPr>
        <w:pStyle w:val="23"/>
        <w:shd w:val="clear" w:color="auto" w:fill="auto"/>
        <w:spacing w:before="0"/>
        <w:ind w:left="4860" w:firstLine="0"/>
        <w:jc w:val="left"/>
      </w:pPr>
      <w:r>
        <w:t>Приложение №1</w:t>
      </w:r>
    </w:p>
    <w:p w:rsidR="00B6025C" w:rsidRDefault="00351A24" w:rsidP="00EA3BE0">
      <w:pPr>
        <w:pStyle w:val="23"/>
        <w:shd w:val="clear" w:color="auto" w:fill="auto"/>
        <w:spacing w:before="0"/>
        <w:ind w:left="4860" w:firstLine="0"/>
        <w:jc w:val="left"/>
      </w:pPr>
      <w:r>
        <w:t>к Постановлению Совета Министров Донецкой Народной Республики от 24.07.2015 г. № 14-22</w:t>
      </w:r>
    </w:p>
    <w:p w:rsidR="00EA3BE0" w:rsidRDefault="00EA3BE0" w:rsidP="00EA3BE0">
      <w:pPr>
        <w:pStyle w:val="34"/>
        <w:shd w:val="clear" w:color="auto" w:fill="auto"/>
        <w:spacing w:before="0"/>
        <w:rPr>
          <w:b/>
        </w:rPr>
      </w:pPr>
      <w:bookmarkStart w:id="0" w:name="bookmark2"/>
    </w:p>
    <w:p w:rsidR="00EA3BE0" w:rsidRDefault="00EA3BE0" w:rsidP="00EA3BE0">
      <w:pPr>
        <w:pStyle w:val="34"/>
        <w:shd w:val="clear" w:color="auto" w:fill="auto"/>
        <w:spacing w:before="0"/>
        <w:rPr>
          <w:b/>
        </w:rPr>
      </w:pPr>
    </w:p>
    <w:p w:rsidR="00B6025C" w:rsidRPr="00EA3BE0" w:rsidRDefault="00351A24" w:rsidP="00EA3BE0">
      <w:pPr>
        <w:pStyle w:val="34"/>
        <w:shd w:val="clear" w:color="auto" w:fill="auto"/>
        <w:spacing w:before="0"/>
        <w:rPr>
          <w:b/>
        </w:rPr>
      </w:pPr>
      <w:r w:rsidRPr="00EA3BE0">
        <w:rPr>
          <w:b/>
        </w:rPr>
        <w:t>Порядок</w:t>
      </w:r>
      <w:bookmarkEnd w:id="0"/>
    </w:p>
    <w:p w:rsidR="00B6025C" w:rsidRDefault="00351A24" w:rsidP="00EA3BE0">
      <w:pPr>
        <w:pStyle w:val="23"/>
        <w:shd w:val="clear" w:color="auto" w:fill="auto"/>
        <w:spacing w:before="0" w:after="300"/>
        <w:ind w:firstLine="0"/>
        <w:jc w:val="center"/>
      </w:pPr>
      <w:r>
        <w:t>установления медико-социальными экспертными комиссиями степени</w:t>
      </w:r>
      <w:r>
        <w:br/>
        <w:t>стойкой утраты профессиональной трудоспособности в процентах</w:t>
      </w:r>
      <w:r>
        <w:br/>
        <w:t>работникам, которым причинено повреждение здоровье, связанное с</w:t>
      </w:r>
      <w:r>
        <w:br/>
        <w:t>выполнением трудовых обязанностей</w:t>
      </w:r>
    </w:p>
    <w:p w:rsidR="00B6025C" w:rsidRPr="00EA3BE0" w:rsidRDefault="00EA3BE0" w:rsidP="00EA3BE0">
      <w:pPr>
        <w:pStyle w:val="34"/>
        <w:shd w:val="clear" w:color="auto" w:fill="auto"/>
        <w:spacing w:before="0"/>
        <w:jc w:val="both"/>
        <w:rPr>
          <w:b/>
        </w:rPr>
      </w:pPr>
      <w:bookmarkStart w:id="1" w:name="bookmark3"/>
      <w:r>
        <w:rPr>
          <w:b/>
          <w:lang w:val="en-US"/>
        </w:rPr>
        <w:t>I</w:t>
      </w:r>
      <w:r w:rsidR="00351A24" w:rsidRPr="00EA3BE0">
        <w:rPr>
          <w:b/>
        </w:rPr>
        <w:t>.Общие положения</w:t>
      </w:r>
      <w:bookmarkEnd w:id="1"/>
    </w:p>
    <w:p w:rsidR="00B6025C" w:rsidRDefault="00351A24">
      <w:pPr>
        <w:pStyle w:val="23"/>
        <w:numPr>
          <w:ilvl w:val="0"/>
          <w:numId w:val="2"/>
        </w:numPr>
        <w:shd w:val="clear" w:color="auto" w:fill="auto"/>
        <w:tabs>
          <w:tab w:val="left" w:pos="1436"/>
        </w:tabs>
        <w:spacing w:before="0"/>
        <w:ind w:firstLine="900"/>
      </w:pPr>
      <w:r>
        <w:t xml:space="preserve">Этот Порядок регулирует механизм установления </w:t>
      </w:r>
      <w:proofErr w:type="spellStart"/>
      <w:r>
        <w:t>медико</w:t>
      </w:r>
      <w:r>
        <w:softHyphen/>
        <w:t>социальными</w:t>
      </w:r>
      <w:proofErr w:type="spellEnd"/>
      <w:r>
        <w:t xml:space="preserve"> экспертными комиссиями степени стойкой утраты профессиональной трудоспособности в процентах работникам, которым причинено повреждение здоровья, связанное с выполнением трудовых обязанностей.</w:t>
      </w:r>
    </w:p>
    <w:p w:rsidR="00B6025C" w:rsidRDefault="00351A24">
      <w:pPr>
        <w:pStyle w:val="23"/>
        <w:numPr>
          <w:ilvl w:val="0"/>
          <w:numId w:val="2"/>
        </w:numPr>
        <w:shd w:val="clear" w:color="auto" w:fill="auto"/>
        <w:tabs>
          <w:tab w:val="left" w:pos="1436"/>
        </w:tabs>
        <w:spacing w:before="0"/>
        <w:ind w:left="900" w:firstLine="0"/>
        <w:jc w:val="left"/>
      </w:pPr>
      <w:r>
        <w:t xml:space="preserve">В этом Порядке термины употребляются в таком значении: </w:t>
      </w:r>
      <w:r w:rsidRPr="00EA3BE0">
        <w:rPr>
          <w:b/>
        </w:rPr>
        <w:t>квалификация</w:t>
      </w:r>
      <w:r>
        <w:t xml:space="preserve"> - уровень подготовленности, мастерства, степень</w:t>
      </w:r>
    </w:p>
    <w:p w:rsidR="00B6025C" w:rsidRDefault="00351A24">
      <w:pPr>
        <w:pStyle w:val="23"/>
        <w:shd w:val="clear" w:color="auto" w:fill="auto"/>
        <w:spacing w:before="0"/>
        <w:ind w:firstLine="0"/>
      </w:pPr>
      <w:r>
        <w:t>готовности к выполнению труда по определенной специальности или должности, которая определяется разрядом, классом или другими аттестационными категориями;</w:t>
      </w:r>
    </w:p>
    <w:p w:rsidR="00B6025C" w:rsidRDefault="00351A24">
      <w:pPr>
        <w:pStyle w:val="23"/>
        <w:shd w:val="clear" w:color="auto" w:fill="auto"/>
        <w:spacing w:before="0"/>
        <w:ind w:firstLine="900"/>
      </w:pPr>
      <w:r w:rsidRPr="00EA3BE0">
        <w:rPr>
          <w:b/>
        </w:rPr>
        <w:t>ограничение жизнедеятельности</w:t>
      </w:r>
      <w:r>
        <w:t xml:space="preserve"> - умеренно выраженная, выраженная или значительно выраженная утрата лицом способности к самообслуживанию, передвижению, ориентации, контролю за своим поведением, общению, обучению, трудовой деятельности в результате заболевания, травмы (ее последствий) или врожденных пороков.</w:t>
      </w:r>
    </w:p>
    <w:p w:rsidR="00B6025C" w:rsidRDefault="00351A24">
      <w:pPr>
        <w:pStyle w:val="23"/>
        <w:shd w:val="clear" w:color="auto" w:fill="auto"/>
        <w:spacing w:before="0"/>
        <w:ind w:firstLine="900"/>
      </w:pPr>
      <w:r w:rsidRPr="00EA3BE0">
        <w:rPr>
          <w:b/>
        </w:rPr>
        <w:t>основная профессия</w:t>
      </w:r>
      <w:r>
        <w:t xml:space="preserve"> - это профессия, которая непосредственно предшествовала трудовому увечью или профессиональному </w:t>
      </w:r>
      <w:proofErr w:type="gramStart"/>
      <w:r>
        <w:t>заболеванию</w:t>
      </w:r>
      <w:proofErr w:type="gramEnd"/>
      <w:r>
        <w:t xml:space="preserve"> или (и), в которой достигнута наивысшая квалификация (наивысшая заработная плата), а для лиц неквалифицированного труда - та, которая выполнялась длительное время;</w:t>
      </w:r>
    </w:p>
    <w:p w:rsidR="00B6025C" w:rsidRDefault="00351A24">
      <w:pPr>
        <w:pStyle w:val="23"/>
        <w:shd w:val="clear" w:color="auto" w:fill="auto"/>
        <w:spacing w:before="0"/>
        <w:ind w:firstLine="900"/>
      </w:pPr>
      <w:r w:rsidRPr="00EA3BE0">
        <w:rPr>
          <w:b/>
        </w:rPr>
        <w:t>профессиональная трудоспособность</w:t>
      </w:r>
      <w:r>
        <w:t xml:space="preserve"> - способность данного работника к выполнению работы по своей профессии (профессиям) и квалификации или по другой адекватной ей профессии (профессиям);</w:t>
      </w:r>
    </w:p>
    <w:p w:rsidR="00B6025C" w:rsidRDefault="00351A24">
      <w:pPr>
        <w:pStyle w:val="23"/>
        <w:shd w:val="clear" w:color="auto" w:fill="auto"/>
        <w:spacing w:before="0"/>
        <w:ind w:firstLine="900"/>
      </w:pPr>
      <w:r w:rsidRPr="00EA3BE0">
        <w:rPr>
          <w:b/>
        </w:rPr>
        <w:t>профессия</w:t>
      </w:r>
      <w:r>
        <w:t xml:space="preserve"> - это род трудовой деятельности человека, который владеет комплексом специальных знаний, практических навыков, полученных путем специального образования, обучения или опыта, которые дают возможность осуществлять работу в определенной сфере производства;</w:t>
      </w:r>
    </w:p>
    <w:p w:rsidR="00B6025C" w:rsidRDefault="00351A24">
      <w:pPr>
        <w:pStyle w:val="23"/>
        <w:shd w:val="clear" w:color="auto" w:fill="auto"/>
        <w:spacing w:before="0"/>
        <w:ind w:firstLine="900"/>
      </w:pPr>
      <w:r w:rsidRPr="00EA3BE0">
        <w:rPr>
          <w:b/>
        </w:rPr>
        <w:t>профессия (специальность)</w:t>
      </w:r>
      <w:r>
        <w:t xml:space="preserve"> - это вид профессиональной деятельности, которая усовершенствована путем специальной подготовки.</w:t>
      </w:r>
    </w:p>
    <w:p w:rsidR="00B6025C" w:rsidRDefault="00351A24">
      <w:pPr>
        <w:pStyle w:val="23"/>
        <w:numPr>
          <w:ilvl w:val="0"/>
          <w:numId w:val="2"/>
        </w:numPr>
        <w:shd w:val="clear" w:color="auto" w:fill="auto"/>
        <w:tabs>
          <w:tab w:val="left" w:pos="1436"/>
        </w:tabs>
        <w:spacing w:before="0"/>
        <w:ind w:firstLine="900"/>
      </w:pPr>
      <w:r>
        <w:t>Обязанности медико-социальных экспертных комиссий (далее - МСЭК) определены Положением о медико-социальной экспертизе.</w:t>
      </w:r>
    </w:p>
    <w:p w:rsidR="00B6025C" w:rsidRDefault="00351A24">
      <w:pPr>
        <w:pStyle w:val="23"/>
        <w:numPr>
          <w:ilvl w:val="0"/>
          <w:numId w:val="2"/>
        </w:numPr>
        <w:shd w:val="clear" w:color="auto" w:fill="auto"/>
        <w:tabs>
          <w:tab w:val="left" w:pos="1383"/>
        </w:tabs>
        <w:spacing w:before="0"/>
        <w:ind w:firstLine="900"/>
      </w:pPr>
      <w:r>
        <w:t xml:space="preserve">Медико-социальная экспертиза пострадавшего осуществляется </w:t>
      </w:r>
      <w:r>
        <w:lastRenderedPageBreak/>
        <w:t>МСЭК при наличии:</w:t>
      </w:r>
    </w:p>
    <w:p w:rsidR="00B6025C" w:rsidRDefault="00351A24">
      <w:pPr>
        <w:pStyle w:val="23"/>
        <w:numPr>
          <w:ilvl w:val="0"/>
          <w:numId w:val="3"/>
        </w:numPr>
        <w:shd w:val="clear" w:color="auto" w:fill="auto"/>
        <w:tabs>
          <w:tab w:val="left" w:pos="1112"/>
        </w:tabs>
        <w:spacing w:before="0"/>
        <w:ind w:firstLine="900"/>
      </w:pPr>
      <w:r>
        <w:t>акта о несчастном случае, связанном с производством;</w:t>
      </w:r>
    </w:p>
    <w:p w:rsidR="00B6025C" w:rsidRDefault="00351A24" w:rsidP="00F503C2">
      <w:pPr>
        <w:pStyle w:val="23"/>
        <w:numPr>
          <w:ilvl w:val="0"/>
          <w:numId w:val="3"/>
        </w:numPr>
        <w:shd w:val="clear" w:color="auto" w:fill="auto"/>
        <w:tabs>
          <w:tab w:val="left" w:pos="1376"/>
        </w:tabs>
        <w:spacing w:before="0"/>
        <w:ind w:firstLine="900"/>
      </w:pPr>
      <w:r>
        <w:t>акта расследования причин возникновения хронического профессионального заболевания;</w:t>
      </w:r>
    </w:p>
    <w:p w:rsidR="00B6025C" w:rsidRDefault="00351A24">
      <w:pPr>
        <w:pStyle w:val="23"/>
        <w:numPr>
          <w:ilvl w:val="0"/>
          <w:numId w:val="3"/>
        </w:numPr>
        <w:shd w:val="clear" w:color="auto" w:fill="auto"/>
        <w:tabs>
          <w:tab w:val="left" w:pos="1376"/>
        </w:tabs>
        <w:spacing w:before="0"/>
        <w:ind w:firstLine="900"/>
      </w:pPr>
      <w:proofErr w:type="gramStart"/>
      <w:r>
        <w:t>медицинского заключения врачебно-экспертной комиссии</w:t>
      </w:r>
      <w:proofErr w:type="gramEnd"/>
      <w:r>
        <w:t xml:space="preserve"> специализированного </w:t>
      </w:r>
      <w:proofErr w:type="spellStart"/>
      <w:r>
        <w:t>профпатологического</w:t>
      </w:r>
      <w:proofErr w:type="spellEnd"/>
      <w:r>
        <w:t xml:space="preserve"> учреждения здравоохранения о наличии (отсутствии) профессионального характера заболевания;</w:t>
      </w:r>
    </w:p>
    <w:p w:rsidR="00B6025C" w:rsidRDefault="00351A24">
      <w:pPr>
        <w:pStyle w:val="23"/>
        <w:numPr>
          <w:ilvl w:val="0"/>
          <w:numId w:val="3"/>
        </w:numPr>
        <w:shd w:val="clear" w:color="auto" w:fill="auto"/>
        <w:tabs>
          <w:tab w:val="left" w:pos="1071"/>
        </w:tabs>
        <w:spacing w:before="0"/>
        <w:ind w:firstLine="900"/>
      </w:pPr>
      <w:r>
        <w:t>направления работодателя или профсоюзного органа предприятия, на котором пострадавший получил травму или профессиональное заболевание, или рабочего органа Фонда социального страхования от несчастных случаев на производстве и профессиональных заболеваний ДНР (далее - Фонд), или суда, или прокуратуры;</w:t>
      </w:r>
    </w:p>
    <w:p w:rsidR="00B6025C" w:rsidRDefault="00351A24">
      <w:pPr>
        <w:pStyle w:val="23"/>
        <w:numPr>
          <w:ilvl w:val="0"/>
          <w:numId w:val="3"/>
        </w:numPr>
        <w:shd w:val="clear" w:color="auto" w:fill="auto"/>
        <w:tabs>
          <w:tab w:val="left" w:pos="1062"/>
        </w:tabs>
        <w:spacing w:before="0"/>
        <w:ind w:firstLine="900"/>
      </w:pPr>
      <w:r>
        <w:t>«Направления на МСЭК» учреждения здравоохранения по форме № 088/у (далее - форма № 088/у).</w:t>
      </w:r>
    </w:p>
    <w:p w:rsidR="00B6025C" w:rsidRDefault="00351A24">
      <w:pPr>
        <w:pStyle w:val="23"/>
        <w:numPr>
          <w:ilvl w:val="0"/>
          <w:numId w:val="2"/>
        </w:numPr>
        <w:shd w:val="clear" w:color="auto" w:fill="auto"/>
        <w:tabs>
          <w:tab w:val="left" w:pos="1383"/>
        </w:tabs>
        <w:spacing w:before="0"/>
        <w:ind w:firstLine="900"/>
      </w:pPr>
      <w:r>
        <w:t>При наличии у пострадавшего последствий одной травмы или профессионального заболевания степень утраты профессиональной трудоспособности в процентах определяется в зависимости от тяжести, но не ниже первого значения, приведенного в Критериях установления степени стойкой утраты профессиональной трудоспособности в процентах работникам, которым причинено повреждение здоровья, связанное с выполнением трудовых обязанностей, утвержденных этим приказом.</w:t>
      </w:r>
    </w:p>
    <w:p w:rsidR="00B6025C" w:rsidRDefault="00351A24">
      <w:pPr>
        <w:pStyle w:val="23"/>
        <w:numPr>
          <w:ilvl w:val="0"/>
          <w:numId w:val="2"/>
        </w:numPr>
        <w:shd w:val="clear" w:color="auto" w:fill="auto"/>
        <w:tabs>
          <w:tab w:val="left" w:pos="1383"/>
        </w:tabs>
        <w:spacing w:before="0"/>
        <w:ind w:firstLine="900"/>
      </w:pPr>
      <w:r>
        <w:t>При установлении утраты профессиональной трудоспособности в процентах и нуждаемости в дополнительных видах помощи МСЭК выходит только из последствий производственной травмы или профессионального заболевания и связанных с ними состояний.</w:t>
      </w:r>
    </w:p>
    <w:p w:rsidR="00B6025C" w:rsidRDefault="00351A24">
      <w:pPr>
        <w:pStyle w:val="23"/>
        <w:numPr>
          <w:ilvl w:val="0"/>
          <w:numId w:val="2"/>
        </w:numPr>
        <w:shd w:val="clear" w:color="auto" w:fill="auto"/>
        <w:tabs>
          <w:tab w:val="left" w:pos="1642"/>
        </w:tabs>
        <w:spacing w:before="0"/>
        <w:ind w:firstLine="900"/>
      </w:pPr>
      <w:r>
        <w:t>Если производственная травма или профессиональное заболевание ухудшили течение заболевания, которым пострадавший страдал ранее, степень утраты профессиональной трудоспособности определяется исходя из вызванных ими нарушений функций организма с учетом тех, которые имелись ранее.</w:t>
      </w:r>
    </w:p>
    <w:p w:rsidR="00B6025C" w:rsidRDefault="00351A24">
      <w:pPr>
        <w:pStyle w:val="23"/>
        <w:numPr>
          <w:ilvl w:val="0"/>
          <w:numId w:val="2"/>
        </w:numPr>
        <w:shd w:val="clear" w:color="auto" w:fill="auto"/>
        <w:spacing w:before="0"/>
        <w:ind w:firstLine="900"/>
      </w:pPr>
      <w:r>
        <w:t xml:space="preserve"> Степень утраты профессиональной трудоспособности при повторных несчастных случаях на производстве или новых профессиональных заболеваниях определяется по последствиям каждого из них отдельно, независимо от того, возникли они в период работы у одного работодателя или разных работодателей.</w:t>
      </w:r>
    </w:p>
    <w:p w:rsidR="00B6025C" w:rsidRDefault="00351A24">
      <w:pPr>
        <w:pStyle w:val="23"/>
        <w:shd w:val="clear" w:color="auto" w:fill="auto"/>
        <w:spacing w:before="0"/>
        <w:ind w:firstLine="900"/>
      </w:pPr>
      <w:r>
        <w:t>Это зависит от влияния последствий трудовых увечий или профессиональных заболеваний на способность пострадавшего выполнять профессиональную деятельность, которая предшествовала повторному несчастному случаю или новому профессиональному заболеванию, с учетом результатов реализации индивидуальной программы реабилитации пострадавшего по восстановлению профессиональной трудоспособности в предыдущей профессии, его профессиональных знаний и умений, и в итоге не может превышать 100 процентов.</w:t>
      </w:r>
    </w:p>
    <w:p w:rsidR="00EA3BE0" w:rsidRDefault="00351A24" w:rsidP="00EA3BE0">
      <w:pPr>
        <w:pStyle w:val="23"/>
        <w:numPr>
          <w:ilvl w:val="0"/>
          <w:numId w:val="2"/>
        </w:numPr>
        <w:shd w:val="clear" w:color="auto" w:fill="auto"/>
        <w:tabs>
          <w:tab w:val="left" w:pos="1378"/>
        </w:tabs>
        <w:spacing w:before="0"/>
        <w:ind w:firstLine="880"/>
      </w:pPr>
      <w:bookmarkStart w:id="2" w:name="_GoBack"/>
      <w:bookmarkEnd w:id="2"/>
      <w:r>
        <w:t xml:space="preserve">При наличии у пострадавшего последствий, вызванных двумя или более травмами или профессиональными заболеваниями, степень утраты </w:t>
      </w:r>
      <w:r>
        <w:lastRenderedPageBreak/>
        <w:t xml:space="preserve">профессиональной трудоспособности устанавливается: </w:t>
      </w:r>
    </w:p>
    <w:p w:rsidR="00EA3BE0" w:rsidRDefault="00351A24" w:rsidP="00EA3BE0">
      <w:pPr>
        <w:pStyle w:val="23"/>
        <w:shd w:val="clear" w:color="auto" w:fill="auto"/>
        <w:tabs>
          <w:tab w:val="left" w:pos="1378"/>
        </w:tabs>
        <w:spacing w:before="0"/>
        <w:ind w:left="880" w:firstLine="0"/>
      </w:pPr>
      <w:r>
        <w:t xml:space="preserve">при I группе инвалидности - не выше 100 %; </w:t>
      </w:r>
    </w:p>
    <w:p w:rsidR="00EA3BE0" w:rsidRDefault="00351A24" w:rsidP="00EA3BE0">
      <w:pPr>
        <w:pStyle w:val="23"/>
        <w:shd w:val="clear" w:color="auto" w:fill="auto"/>
        <w:tabs>
          <w:tab w:val="left" w:pos="1378"/>
        </w:tabs>
        <w:spacing w:before="0"/>
        <w:ind w:left="880" w:firstLine="0"/>
      </w:pPr>
      <w:r>
        <w:t xml:space="preserve">при II группе инвалидности - не выше 85 %; </w:t>
      </w:r>
    </w:p>
    <w:p w:rsidR="00B6025C" w:rsidRDefault="00351A24" w:rsidP="00EA3BE0">
      <w:pPr>
        <w:pStyle w:val="23"/>
        <w:shd w:val="clear" w:color="auto" w:fill="auto"/>
        <w:tabs>
          <w:tab w:val="left" w:pos="1378"/>
        </w:tabs>
        <w:spacing w:before="0"/>
        <w:ind w:left="880" w:firstLine="0"/>
      </w:pPr>
      <w:r>
        <w:t>при III группе инвалидности - не выше 65 %.</w:t>
      </w:r>
    </w:p>
    <w:p w:rsidR="00B6025C" w:rsidRDefault="00351A24">
      <w:pPr>
        <w:pStyle w:val="23"/>
        <w:shd w:val="clear" w:color="auto" w:fill="auto"/>
        <w:spacing w:before="0" w:after="300"/>
        <w:ind w:firstLine="880"/>
      </w:pPr>
      <w:r>
        <w:t>В случаях непризнания пострадавшего инвалидом суммарный процент утраты профессиональной трудоспособности не должен превышать 40 %.</w:t>
      </w:r>
    </w:p>
    <w:p w:rsidR="00B6025C" w:rsidRPr="00EA3BE0" w:rsidRDefault="008A339D" w:rsidP="008A339D">
      <w:pPr>
        <w:pStyle w:val="34"/>
        <w:keepNext/>
        <w:keepLines/>
        <w:shd w:val="clear" w:color="auto" w:fill="auto"/>
        <w:tabs>
          <w:tab w:val="left" w:pos="3597"/>
        </w:tabs>
        <w:spacing w:before="0"/>
        <w:ind w:firstLine="880"/>
        <w:jc w:val="both"/>
        <w:rPr>
          <w:b/>
        </w:rPr>
      </w:pPr>
      <w:bookmarkStart w:id="3" w:name="bookmark4"/>
      <w:r w:rsidRPr="00EA3BE0">
        <w:rPr>
          <w:b/>
          <w:lang w:val="en-US"/>
        </w:rPr>
        <w:t>II</w:t>
      </w:r>
      <w:r w:rsidRPr="00EA3BE0">
        <w:rPr>
          <w:b/>
        </w:rPr>
        <w:t xml:space="preserve">. Установление </w:t>
      </w:r>
      <w:r w:rsidR="00351A24" w:rsidRPr="00EA3BE0">
        <w:rPr>
          <w:b/>
        </w:rPr>
        <w:t>степени утраты профессиональной</w:t>
      </w:r>
      <w:bookmarkEnd w:id="3"/>
      <w:r w:rsidRPr="00EA3BE0">
        <w:rPr>
          <w:b/>
        </w:rPr>
        <w:t xml:space="preserve"> </w:t>
      </w:r>
      <w:r w:rsidR="00351A24" w:rsidRPr="00EA3BE0">
        <w:rPr>
          <w:b/>
        </w:rPr>
        <w:t>трудоспособности в процентах</w:t>
      </w:r>
    </w:p>
    <w:p w:rsidR="00B6025C" w:rsidRDefault="00351A24">
      <w:pPr>
        <w:pStyle w:val="23"/>
        <w:numPr>
          <w:ilvl w:val="0"/>
          <w:numId w:val="4"/>
        </w:numPr>
        <w:shd w:val="clear" w:color="auto" w:fill="auto"/>
        <w:tabs>
          <w:tab w:val="left" w:pos="1388"/>
        </w:tabs>
        <w:spacing w:before="0"/>
        <w:ind w:firstLine="880"/>
      </w:pPr>
      <w:r>
        <w:t>Степень утраты профессиональной трудоспособности в процентах устанавливается исходя из последствий повреждения здоровья в результате несчастного случая на производстве или профессионального заболевания с учетом профессиональных способностей, имеющихся у пострадавшего, клинико-функциональных возможностей и важных профессиональных навыков, которые позволяют продолжать выполнение работы в профессии, предшествующей несчастному случаю на производстве и профессиональному заболеванию. Учитываются снижение квалификации, снижение объема выполняемой работы и тяжесть труда в обычных, специально созданных производственных или других условиях. Степень утраты профессиональной трудоспособности устанавливается в пределах от 5 до 100 процентов.</w:t>
      </w:r>
    </w:p>
    <w:p w:rsidR="00B6025C" w:rsidRDefault="00351A24">
      <w:pPr>
        <w:pStyle w:val="23"/>
        <w:numPr>
          <w:ilvl w:val="0"/>
          <w:numId w:val="4"/>
        </w:numPr>
        <w:shd w:val="clear" w:color="auto" w:fill="auto"/>
        <w:tabs>
          <w:tab w:val="left" w:pos="1806"/>
        </w:tabs>
        <w:spacing w:before="0"/>
        <w:ind w:firstLine="880"/>
      </w:pPr>
      <w:r>
        <w:t>Основным принципом экспертизы профессиональной трудоспособности пострадавшего является совокупный анализ таких критериев:</w:t>
      </w:r>
    </w:p>
    <w:p w:rsidR="00B6025C" w:rsidRDefault="00351A24">
      <w:pPr>
        <w:pStyle w:val="23"/>
        <w:shd w:val="clear" w:color="auto" w:fill="auto"/>
        <w:spacing w:before="0"/>
        <w:ind w:firstLine="880"/>
      </w:pPr>
      <w:r>
        <w:t>клинико-функциональный;</w:t>
      </w:r>
    </w:p>
    <w:p w:rsidR="00B6025C" w:rsidRDefault="00351A24">
      <w:pPr>
        <w:pStyle w:val="23"/>
        <w:shd w:val="clear" w:color="auto" w:fill="auto"/>
        <w:spacing w:before="0"/>
        <w:ind w:firstLine="880"/>
      </w:pPr>
      <w:r>
        <w:t>характера профессиональной деятельности (квалификация, качество и объем труда, способность к его выполнению);</w:t>
      </w:r>
    </w:p>
    <w:p w:rsidR="00B6025C" w:rsidRDefault="00351A24">
      <w:pPr>
        <w:pStyle w:val="23"/>
        <w:shd w:val="clear" w:color="auto" w:fill="auto"/>
        <w:spacing w:before="0"/>
        <w:ind w:firstLine="880"/>
      </w:pPr>
      <w:r>
        <w:t>вида и степени ограничения жизнедеятельности.</w:t>
      </w:r>
    </w:p>
    <w:p w:rsidR="00B6025C" w:rsidRDefault="00351A24">
      <w:pPr>
        <w:pStyle w:val="23"/>
        <w:numPr>
          <w:ilvl w:val="0"/>
          <w:numId w:val="5"/>
        </w:numPr>
        <w:shd w:val="clear" w:color="auto" w:fill="auto"/>
        <w:tabs>
          <w:tab w:val="left" w:pos="1625"/>
        </w:tabs>
        <w:spacing w:before="0"/>
        <w:ind w:left="880" w:firstLine="0"/>
        <w:jc w:val="left"/>
      </w:pPr>
      <w:r>
        <w:t>Клинико-функциональные критерии включают: характер и тяжесть травмы, профессионального заболевания; особенности течения патологического процесса, обусловленного</w:t>
      </w:r>
    </w:p>
    <w:p w:rsidR="00B6025C" w:rsidRDefault="00351A24">
      <w:pPr>
        <w:pStyle w:val="23"/>
        <w:shd w:val="clear" w:color="auto" w:fill="auto"/>
        <w:spacing w:before="0"/>
        <w:ind w:firstLine="0"/>
      </w:pPr>
      <w:r>
        <w:t>несчастным случаем на производстве или профессиональным заболеванием (регрессирующий, прогрессирующий, стабильный);</w:t>
      </w:r>
    </w:p>
    <w:p w:rsidR="00B6025C" w:rsidRDefault="00351A24">
      <w:pPr>
        <w:pStyle w:val="23"/>
        <w:shd w:val="clear" w:color="auto" w:fill="auto"/>
        <w:spacing w:before="0"/>
        <w:ind w:firstLine="880"/>
      </w:pPr>
      <w:r>
        <w:t>характер (вид) нарушения функций организма; степень нарушения функций организма (значительно выраженный, выраженный, умеренный, легкий);</w:t>
      </w:r>
    </w:p>
    <w:p w:rsidR="00B6025C" w:rsidRDefault="00351A24">
      <w:pPr>
        <w:pStyle w:val="23"/>
        <w:shd w:val="clear" w:color="auto" w:fill="auto"/>
        <w:spacing w:before="0"/>
        <w:ind w:left="880" w:right="3200" w:firstLine="0"/>
        <w:jc w:val="left"/>
      </w:pPr>
      <w:r>
        <w:t>клинический и реабилитационный прогнозы; профессиональные способности; клинико-трудовой прогноз.</w:t>
      </w:r>
    </w:p>
    <w:p w:rsidR="00B6025C" w:rsidRDefault="00351A24">
      <w:pPr>
        <w:pStyle w:val="23"/>
        <w:numPr>
          <w:ilvl w:val="0"/>
          <w:numId w:val="5"/>
        </w:numPr>
        <w:shd w:val="clear" w:color="auto" w:fill="auto"/>
        <w:tabs>
          <w:tab w:val="left" w:pos="1806"/>
        </w:tabs>
        <w:spacing w:before="0"/>
        <w:ind w:firstLine="880"/>
      </w:pPr>
      <w:r>
        <w:t>При определении степени утраты профессиональной</w:t>
      </w:r>
    </w:p>
    <w:p w:rsidR="00B6025C" w:rsidRDefault="00351A24">
      <w:pPr>
        <w:pStyle w:val="23"/>
        <w:shd w:val="clear" w:color="auto" w:fill="auto"/>
        <w:tabs>
          <w:tab w:val="left" w:pos="1370"/>
        </w:tabs>
        <w:spacing w:before="0"/>
        <w:ind w:firstLine="0"/>
      </w:pPr>
      <w:r>
        <w:t>трудоспособности в процентах учитываются такие профессиональные факторы:</w:t>
      </w:r>
      <w:r>
        <w:tab/>
        <w:t xml:space="preserve">способность пострадавшего после несчастного случая на производстве или возникновения профессионального заболевания выполнять работу в полном объеме в предыдущей профессии, работу, во время которой случился несчастный случай или установлено профессиональное заболевание (до несчастного случая или профессионального заболевания), или другую, </w:t>
      </w:r>
      <w:r>
        <w:lastRenderedPageBreak/>
        <w:t>равноценную ей по квалификации.</w:t>
      </w:r>
    </w:p>
    <w:p w:rsidR="00B6025C" w:rsidRDefault="00351A24">
      <w:pPr>
        <w:pStyle w:val="23"/>
        <w:shd w:val="clear" w:color="auto" w:fill="auto"/>
        <w:spacing w:before="0"/>
        <w:ind w:firstLine="880"/>
      </w:pPr>
      <w:r>
        <w:t>При потере основной или другой, равноценной по квалификации ранее освоенной профессии, определяется возможность использования остаточной профессиональной трудоспособности на другой работе низшей квалификации в обычных, специально созданных производственных или других условиях труда.</w:t>
      </w:r>
    </w:p>
    <w:p w:rsidR="00B6025C" w:rsidRDefault="00351A24">
      <w:pPr>
        <w:pStyle w:val="23"/>
        <w:numPr>
          <w:ilvl w:val="0"/>
          <w:numId w:val="5"/>
        </w:numPr>
        <w:shd w:val="clear" w:color="auto" w:fill="auto"/>
        <w:tabs>
          <w:tab w:val="left" w:pos="1848"/>
        </w:tabs>
        <w:spacing w:before="0"/>
        <w:ind w:firstLine="880"/>
      </w:pPr>
      <w:r>
        <w:t>При определении степени утраты профессиональной трудоспособности в процентах учитывается выраженность нарушений функций организма пострадавшего, которые приводят к ограничению способности к трудовой деятельности и других категорий жизнедеятельности.</w:t>
      </w:r>
    </w:p>
    <w:p w:rsidR="00B6025C" w:rsidRDefault="00351A24">
      <w:pPr>
        <w:pStyle w:val="23"/>
        <w:numPr>
          <w:ilvl w:val="0"/>
          <w:numId w:val="4"/>
        </w:numPr>
        <w:shd w:val="clear" w:color="auto" w:fill="auto"/>
        <w:tabs>
          <w:tab w:val="left" w:pos="1594"/>
        </w:tabs>
        <w:spacing w:before="0"/>
        <w:ind w:firstLine="880"/>
      </w:pPr>
      <w:r>
        <w:t>Группа инвалидности по последствиям производственной травмы и профессиональному заболеванию устанавливается в зависимости от видов нарушения функций организма человека, критериев жизнедеятельности в соответствии с Инструкцией по установлению групп инвалидности.</w:t>
      </w:r>
    </w:p>
    <w:p w:rsidR="00B6025C" w:rsidRDefault="00351A24">
      <w:pPr>
        <w:pStyle w:val="23"/>
        <w:numPr>
          <w:ilvl w:val="0"/>
          <w:numId w:val="4"/>
        </w:numPr>
        <w:shd w:val="clear" w:color="auto" w:fill="auto"/>
        <w:tabs>
          <w:tab w:val="left" w:pos="1472"/>
        </w:tabs>
        <w:spacing w:before="0"/>
        <w:ind w:firstLine="880"/>
      </w:pPr>
      <w:r>
        <w:t xml:space="preserve">При возникновении у пострадавшего от профессионального заболевания или трудового увечья более тяжелого общего заболевания, </w:t>
      </w:r>
      <w:proofErr w:type="spellStart"/>
      <w:r>
        <w:t>этиологически</w:t>
      </w:r>
      <w:proofErr w:type="spellEnd"/>
      <w:r>
        <w:t xml:space="preserve"> не связанного с ними, устанавливается более тяжелая группа инвалидности, проценты утраты профессиональной трудоспособности остаются прежние, а причина инвалидности устанавливается на выбор, по заявлению инвалида.</w:t>
      </w:r>
    </w:p>
    <w:p w:rsidR="00B6025C" w:rsidRDefault="00351A24">
      <w:pPr>
        <w:pStyle w:val="23"/>
        <w:shd w:val="clear" w:color="auto" w:fill="auto"/>
        <w:spacing w:before="0"/>
        <w:ind w:firstLine="880"/>
      </w:pPr>
      <w:r>
        <w:t xml:space="preserve">При возникновении у пострадавшего в результате профессионального заболевания или трудового увечья более тяжелого заболевания, </w:t>
      </w:r>
      <w:proofErr w:type="spellStart"/>
      <w:r>
        <w:t>этиологически</w:t>
      </w:r>
      <w:proofErr w:type="spellEnd"/>
      <w:r>
        <w:t xml:space="preserve"> с ними связанного или являющегося их осложнением, что подтверждается данными формы № 088/у учреждения здравоохранения, группа инвалидности и проценты утраты профессиональной трудоспособности повышаются как по последствиям профессионального заболевания или трудового увечья.</w:t>
      </w:r>
    </w:p>
    <w:p w:rsidR="00B6025C" w:rsidRDefault="00351A24">
      <w:pPr>
        <w:pStyle w:val="23"/>
        <w:numPr>
          <w:ilvl w:val="0"/>
          <w:numId w:val="4"/>
        </w:numPr>
        <w:shd w:val="clear" w:color="auto" w:fill="auto"/>
        <w:tabs>
          <w:tab w:val="left" w:pos="1472"/>
        </w:tabs>
        <w:spacing w:before="0"/>
        <w:ind w:firstLine="880"/>
      </w:pPr>
      <w:r>
        <w:t xml:space="preserve">При невозможности выполнения работы предыдущей сложности пострадавший переводится на работу меньшей сложности в соответствии с видами работ с оптимальной или допустимой физической, </w:t>
      </w:r>
      <w:proofErr w:type="spellStart"/>
      <w:r>
        <w:t>нервно</w:t>
      </w:r>
      <w:r>
        <w:softHyphen/>
        <w:t>эмоциональной</w:t>
      </w:r>
      <w:proofErr w:type="spellEnd"/>
      <w:r>
        <w:t xml:space="preserve"> нагрузкой, которая не имеет противопоказаний и соответствует клинико-функциональным возможностям пострадавшего для ее выполнения.</w:t>
      </w:r>
    </w:p>
    <w:p w:rsidR="00B6025C" w:rsidRDefault="00351A24">
      <w:pPr>
        <w:pStyle w:val="23"/>
        <w:numPr>
          <w:ilvl w:val="0"/>
          <w:numId w:val="4"/>
        </w:numPr>
        <w:shd w:val="clear" w:color="auto" w:fill="auto"/>
        <w:tabs>
          <w:tab w:val="left" w:pos="1472"/>
        </w:tabs>
        <w:spacing w:before="0"/>
        <w:ind w:firstLine="880"/>
      </w:pPr>
      <w:r>
        <w:t>Пострадавшему неквалифицированного физического труда степень утраты профессиональной трудоспособности устанавливается в зависимости от его клинико-функциональных возможностей, физической способности выполнять простой физический труд, и связана с оценкой классов условий труда по показателю тяжести труда.</w:t>
      </w:r>
    </w:p>
    <w:p w:rsidR="00B6025C" w:rsidRDefault="00351A24">
      <w:pPr>
        <w:pStyle w:val="23"/>
        <w:numPr>
          <w:ilvl w:val="0"/>
          <w:numId w:val="4"/>
        </w:numPr>
        <w:shd w:val="clear" w:color="auto" w:fill="auto"/>
        <w:tabs>
          <w:tab w:val="left" w:pos="1378"/>
        </w:tabs>
        <w:spacing w:before="0"/>
        <w:ind w:firstLine="880"/>
      </w:pPr>
      <w:r>
        <w:t>Изменение профессии пострадавшего на производстве проводится на основании производственных показателей сложности и объема его работы в связи с перенесенной травмой или профессиональным заболеванием.</w:t>
      </w:r>
    </w:p>
    <w:p w:rsidR="00B6025C" w:rsidRDefault="00351A24">
      <w:pPr>
        <w:pStyle w:val="23"/>
        <w:numPr>
          <w:ilvl w:val="0"/>
          <w:numId w:val="4"/>
        </w:numPr>
        <w:shd w:val="clear" w:color="auto" w:fill="auto"/>
        <w:tabs>
          <w:tab w:val="left" w:pos="1584"/>
        </w:tabs>
        <w:spacing w:before="0"/>
        <w:ind w:firstLine="880"/>
      </w:pPr>
      <w:r>
        <w:t>Утрата профессиональной трудоспособности руководителей разных уровней управления, специалистов, специалистов творческих профессий и тому подобное, к деятельности которых применено нормирование труда, определяется с учетом снижения объема выполняемой работы, ее сложности и напряженности, характера должностных обязанностей.</w:t>
      </w:r>
    </w:p>
    <w:p w:rsidR="00B6025C" w:rsidRDefault="00351A24">
      <w:pPr>
        <w:pStyle w:val="23"/>
        <w:numPr>
          <w:ilvl w:val="0"/>
          <w:numId w:val="4"/>
        </w:numPr>
        <w:shd w:val="clear" w:color="auto" w:fill="auto"/>
        <w:tabs>
          <w:tab w:val="left" w:pos="1388"/>
        </w:tabs>
        <w:spacing w:before="0"/>
        <w:ind w:firstLine="880"/>
      </w:pPr>
      <w:r>
        <w:t xml:space="preserve">Пострадавшему на производстве, который впервые обратился на </w:t>
      </w:r>
      <w:r>
        <w:lastRenderedPageBreak/>
        <w:t>МСЭК, проценты утраты профессиональной трудоспособности устанавливаются с даты поступления документов на МСЭК, независимо от даты установления факта возникновения профессионального заболевания или трудового увечья.</w:t>
      </w:r>
    </w:p>
    <w:p w:rsidR="00B6025C" w:rsidRDefault="00351A24">
      <w:pPr>
        <w:pStyle w:val="23"/>
        <w:numPr>
          <w:ilvl w:val="0"/>
          <w:numId w:val="4"/>
        </w:numPr>
        <w:shd w:val="clear" w:color="auto" w:fill="auto"/>
        <w:tabs>
          <w:tab w:val="left" w:pos="1802"/>
        </w:tabs>
        <w:spacing w:before="0"/>
        <w:ind w:firstLine="880"/>
      </w:pPr>
      <w:r>
        <w:t>Группа инвалидности пострадавшему в результате производственной травмы или профессионального заболевания устанавливается бессрочно в случаях, предусмотренных Инструкцией по установлению групп инвалидности.</w:t>
      </w:r>
    </w:p>
    <w:p w:rsidR="00B6025C" w:rsidRDefault="00351A24">
      <w:pPr>
        <w:pStyle w:val="23"/>
        <w:shd w:val="clear" w:color="auto" w:fill="auto"/>
        <w:spacing w:before="0"/>
        <w:ind w:firstLine="880"/>
      </w:pPr>
      <w:r>
        <w:t>Степень утраты профессиональной трудоспособности в процентах пострадавшему устанавливается бессрочно независимо от возраста в случае анатомических дефектов, стойких необратимых морфологических изменений и расстройств функций органов и систем организма, неэффективности реабилитационных мероприятий, неблагоприятного прогноза восстановления трудоспособности вследствие несчастного случая на производстве или профессионального заболевания со стойким нарушением профессиональных способностей.</w:t>
      </w:r>
    </w:p>
    <w:p w:rsidR="00B6025C" w:rsidRDefault="00351A24">
      <w:pPr>
        <w:pStyle w:val="23"/>
        <w:numPr>
          <w:ilvl w:val="0"/>
          <w:numId w:val="4"/>
        </w:numPr>
        <w:shd w:val="clear" w:color="auto" w:fill="auto"/>
        <w:tabs>
          <w:tab w:val="left" w:pos="1584"/>
        </w:tabs>
        <w:spacing w:before="0"/>
        <w:ind w:firstLine="880"/>
      </w:pPr>
      <w:r>
        <w:t xml:space="preserve">Нуждаемость пострадавших в медицинской и социальной помощи, в том числе в лечении, медицинской реабилитации, обеспечении лекарственными средствами и изделиями медицинского назначения, постельным и нательным бельем, постельными вещами, гигиеническими изделиями, париками, санаторно-курортным лечением, техническими и другими средствами реабилитации (протезы, </w:t>
      </w:r>
      <w:proofErr w:type="spellStart"/>
      <w:r>
        <w:t>ортезы</w:t>
      </w:r>
      <w:proofErr w:type="spellEnd"/>
      <w:r>
        <w:t xml:space="preserve">, </w:t>
      </w:r>
      <w:proofErr w:type="spellStart"/>
      <w:r>
        <w:t>противопролежневые</w:t>
      </w:r>
      <w:proofErr w:type="spellEnd"/>
      <w:r>
        <w:t xml:space="preserve"> матрасы и подушки и тому подобное), очками, глазным протезированием, контактными линзами, зубным протезированием, специальным медицинским уходом, постоянным посторонним уходом, бытовым уходом, слуховыми аппаратами, дополнительным питанием, и других видах помощи устанавливается на срок до очередного (досрочного) освидетельствования, за исключением лиц, которым группа инвалидности и степень утраты профессиональной трудоспособности определены бессрочно.</w:t>
      </w:r>
    </w:p>
    <w:p w:rsidR="00B6025C" w:rsidRDefault="00351A24">
      <w:pPr>
        <w:pStyle w:val="23"/>
        <w:numPr>
          <w:ilvl w:val="0"/>
          <w:numId w:val="4"/>
        </w:numPr>
        <w:shd w:val="clear" w:color="auto" w:fill="auto"/>
        <w:tabs>
          <w:tab w:val="left" w:pos="1802"/>
        </w:tabs>
        <w:spacing w:before="0"/>
        <w:ind w:firstLine="880"/>
      </w:pPr>
      <w:r>
        <w:t>При установлении степени утраты профессиональной трудоспособности пострадавшего в процентах определяется нуждаемость его в медицинской, социальной и профессиональной реабилитации.</w:t>
      </w:r>
    </w:p>
    <w:p w:rsidR="00B6025C" w:rsidRDefault="00351A24">
      <w:pPr>
        <w:pStyle w:val="23"/>
        <w:shd w:val="clear" w:color="auto" w:fill="auto"/>
        <w:spacing w:before="0"/>
        <w:ind w:firstLine="880"/>
      </w:pPr>
      <w:r>
        <w:t>Решение МСЭК о нуждаемости пострадавшего в медицинской, социальной и профессиональной реабилитации выносится с учетом реабилитационного потенциала и прогноза, потенциальных возможностей и</w:t>
      </w:r>
    </w:p>
    <w:p w:rsidR="00B6025C" w:rsidRDefault="00351A24">
      <w:pPr>
        <w:pStyle w:val="23"/>
        <w:shd w:val="clear" w:color="auto" w:fill="auto"/>
        <w:tabs>
          <w:tab w:val="left" w:pos="2014"/>
          <w:tab w:val="left" w:pos="3859"/>
        </w:tabs>
        <w:spacing w:before="0"/>
        <w:ind w:firstLine="0"/>
      </w:pPr>
      <w:r>
        <w:t>способностей пострадавшего осуществлять профессиональную, бытовую и общественную деятельность, и оформляется в виде составления индивидуальной программы реабилитации (далее - ИПР) инвалида. В ИПР определяются</w:t>
      </w:r>
      <w:r>
        <w:tab/>
        <w:t>конкретные</w:t>
      </w:r>
      <w:r>
        <w:tab/>
        <w:t>виды, формы, объемы необходимых</w:t>
      </w:r>
    </w:p>
    <w:p w:rsidR="00B6025C" w:rsidRDefault="00351A24">
      <w:pPr>
        <w:pStyle w:val="23"/>
        <w:shd w:val="clear" w:color="auto" w:fill="auto"/>
        <w:spacing w:before="0"/>
        <w:ind w:firstLine="0"/>
      </w:pPr>
      <w:r>
        <w:t>реабилитационных мероприятий и сроки их выполнения.</w:t>
      </w:r>
    </w:p>
    <w:p w:rsidR="00B6025C" w:rsidRDefault="00351A24">
      <w:pPr>
        <w:pStyle w:val="23"/>
        <w:numPr>
          <w:ilvl w:val="0"/>
          <w:numId w:val="4"/>
        </w:numPr>
        <w:shd w:val="clear" w:color="auto" w:fill="auto"/>
        <w:tabs>
          <w:tab w:val="left" w:pos="2014"/>
        </w:tabs>
        <w:spacing w:before="0"/>
        <w:ind w:firstLine="880"/>
      </w:pPr>
      <w:r>
        <w:t>Определение степени утраты профессиональной трудоспособности в процентах.</w:t>
      </w:r>
    </w:p>
    <w:p w:rsidR="00B6025C" w:rsidRDefault="00351A24">
      <w:pPr>
        <w:pStyle w:val="23"/>
        <w:numPr>
          <w:ilvl w:val="0"/>
          <w:numId w:val="6"/>
        </w:numPr>
        <w:shd w:val="clear" w:color="auto" w:fill="auto"/>
        <w:tabs>
          <w:tab w:val="left" w:pos="2014"/>
        </w:tabs>
        <w:spacing w:before="0"/>
        <w:ind w:firstLine="880"/>
      </w:pPr>
      <w:r>
        <w:t>Установление степени утраты профессиональной трудоспособности в процентах осуществляется в соответствии с принципами, приведенными в пункте 2.2 этого раздела.</w:t>
      </w:r>
    </w:p>
    <w:p w:rsidR="00B6025C" w:rsidRDefault="00351A24">
      <w:pPr>
        <w:pStyle w:val="23"/>
        <w:numPr>
          <w:ilvl w:val="0"/>
          <w:numId w:val="6"/>
        </w:numPr>
        <w:shd w:val="clear" w:color="auto" w:fill="auto"/>
        <w:tabs>
          <w:tab w:val="left" w:pos="2014"/>
        </w:tabs>
        <w:spacing w:before="0"/>
        <w:ind w:firstLine="880"/>
      </w:pPr>
      <w:r>
        <w:lastRenderedPageBreak/>
        <w:t>При полной утрате способности пострадавшего на</w:t>
      </w:r>
    </w:p>
    <w:p w:rsidR="00B6025C" w:rsidRDefault="00351A24" w:rsidP="00351A24">
      <w:pPr>
        <w:pStyle w:val="23"/>
        <w:shd w:val="clear" w:color="auto" w:fill="auto"/>
        <w:tabs>
          <w:tab w:val="left" w:pos="0"/>
        </w:tabs>
        <w:spacing w:before="0"/>
        <w:ind w:firstLine="0"/>
      </w:pPr>
      <w:r>
        <w:t>производстве к самообслуживанию и нуждаемости в постоянном постороннем уходе или помощи (I - А или I - Б группа инвалидности) устанавливаются 85-100 процентов утраты профессиональной трудоспособности.</w:t>
      </w:r>
    </w:p>
    <w:p w:rsidR="00B6025C" w:rsidRDefault="00351A24">
      <w:pPr>
        <w:pStyle w:val="23"/>
        <w:numPr>
          <w:ilvl w:val="0"/>
          <w:numId w:val="6"/>
        </w:numPr>
        <w:shd w:val="clear" w:color="auto" w:fill="auto"/>
        <w:tabs>
          <w:tab w:val="left" w:pos="1764"/>
        </w:tabs>
        <w:spacing w:before="0"/>
        <w:ind w:firstLine="880"/>
      </w:pPr>
      <w:r>
        <w:t xml:space="preserve">При выраженных нарушениях функций организма, которые приводят к значительному ограничению жизнедеятельности при условии сохранения способности к самообслуживанию, и отсутствии нуждаемости в постоянном постороннем уходе или помощи </w:t>
      </w:r>
      <w:r w:rsidRPr="00351A24">
        <w:rPr>
          <w:lang w:eastAsia="en-US" w:bidi="en-US"/>
        </w:rPr>
        <w:t>(</w:t>
      </w:r>
      <w:r>
        <w:rPr>
          <w:lang w:val="en-US" w:eastAsia="en-US" w:bidi="en-US"/>
        </w:rPr>
        <w:t>II</w:t>
      </w:r>
      <w:r w:rsidRPr="00351A24">
        <w:rPr>
          <w:lang w:eastAsia="en-US" w:bidi="en-US"/>
        </w:rPr>
        <w:t xml:space="preserve"> </w:t>
      </w:r>
      <w:r>
        <w:t>группа инвалидности), возможности выполнения профессиональной деятельности лишь в специально созданных производственных условиях, степень утраты профессиональной трудоспособности устанавливается в пределах 65 - 80 процентов.</w:t>
      </w:r>
    </w:p>
    <w:p w:rsidR="00B6025C" w:rsidRDefault="00351A24">
      <w:pPr>
        <w:pStyle w:val="23"/>
        <w:numPr>
          <w:ilvl w:val="0"/>
          <w:numId w:val="6"/>
        </w:numPr>
        <w:shd w:val="clear" w:color="auto" w:fill="auto"/>
        <w:tabs>
          <w:tab w:val="left" w:pos="1764"/>
        </w:tabs>
        <w:spacing w:before="0"/>
        <w:ind w:firstLine="880"/>
      </w:pPr>
      <w:r>
        <w:t xml:space="preserve">При умеренно выраженных нарушениях функций организма </w:t>
      </w:r>
      <w:r w:rsidRPr="00351A24">
        <w:rPr>
          <w:lang w:eastAsia="en-US" w:bidi="en-US"/>
        </w:rPr>
        <w:t>(</w:t>
      </w:r>
      <w:r>
        <w:rPr>
          <w:lang w:val="en-US" w:eastAsia="en-US" w:bidi="en-US"/>
        </w:rPr>
        <w:t>III</w:t>
      </w:r>
      <w:r w:rsidRPr="00351A24">
        <w:rPr>
          <w:lang w:eastAsia="en-US" w:bidi="en-US"/>
        </w:rPr>
        <w:t xml:space="preserve"> </w:t>
      </w:r>
      <w:r>
        <w:t>группа инвалидности) если пострадавший может в обычных производственных условиях выполнять профессиональный труд с выраженным снижением квалификации или с уменьшением объема выполняемой работы, или, если он потерял способность продолжать профессиональную деятельность в результате умеренного нарушения функций организма, но может в обычных производственных условиях продолжать профессиональную деятельность более низкой квалификации, степень утраты профессиональной трудоспособности устанавливается в пределах 30 - 60 процентов.</w:t>
      </w:r>
    </w:p>
    <w:p w:rsidR="00B6025C" w:rsidRDefault="00351A24">
      <w:pPr>
        <w:pStyle w:val="23"/>
        <w:numPr>
          <w:ilvl w:val="0"/>
          <w:numId w:val="6"/>
        </w:numPr>
        <w:shd w:val="clear" w:color="auto" w:fill="auto"/>
        <w:tabs>
          <w:tab w:val="left" w:pos="2014"/>
        </w:tabs>
        <w:spacing w:before="0"/>
        <w:ind w:firstLine="880"/>
      </w:pPr>
      <w:r>
        <w:t xml:space="preserve">При </w:t>
      </w:r>
      <w:proofErr w:type="spellStart"/>
      <w:r>
        <w:t>неустановлении</w:t>
      </w:r>
      <w:proofErr w:type="spellEnd"/>
      <w:r>
        <w:t xml:space="preserve"> инвалидности пострадавшему на производстве, если он может в обычных производственных условиях выполнять профессиональный труд с умеренным или незначительным снижением сложности работы, или с уменьшением объема выполняемой работы, или, если изменение условий труда приводит к снижению заработка, или, если выполнение его профессиональной деятельности требует большей нагрузки, чем раньше, степень утраты профессиональной трудоспособности не должна превышать 25 процентов, а </w:t>
      </w:r>
      <w:proofErr w:type="spellStart"/>
      <w:r>
        <w:t>присочетании</w:t>
      </w:r>
      <w:proofErr w:type="spellEnd"/>
      <w:r>
        <w:t xml:space="preserve"> нескольких травм или профессиональных заболеваний - 40 процентов.</w:t>
      </w:r>
    </w:p>
    <w:p w:rsidR="00B6025C" w:rsidRDefault="00351A24" w:rsidP="008A339D">
      <w:pPr>
        <w:pStyle w:val="23"/>
        <w:numPr>
          <w:ilvl w:val="0"/>
          <w:numId w:val="4"/>
        </w:numPr>
        <w:shd w:val="clear" w:color="auto" w:fill="auto"/>
        <w:tabs>
          <w:tab w:val="left" w:pos="1570"/>
        </w:tabs>
        <w:spacing w:before="0"/>
        <w:ind w:firstLine="880"/>
        <w:rPr>
          <w:sz w:val="2"/>
          <w:szCs w:val="2"/>
        </w:rPr>
      </w:pPr>
      <w:r>
        <w:t>Сроки повторного проведения медико-социальной экспертизы МСЭК пострадавших и порядок обжалования их решений определяются в соответствии с Положением о медико-социальной экспертизе.</w:t>
      </w:r>
      <w:r w:rsidR="008A339D">
        <w:rPr>
          <w:sz w:val="2"/>
          <w:szCs w:val="2"/>
        </w:rPr>
        <w:t xml:space="preserve"> </w:t>
      </w:r>
    </w:p>
    <w:sectPr w:rsidR="00B6025C" w:rsidSect="008A339D">
      <w:footerReference w:type="default" r:id="rId7"/>
      <w:type w:val="continuous"/>
      <w:pgSz w:w="11900" w:h="16840"/>
      <w:pgMar w:top="1147" w:right="806" w:bottom="1191" w:left="16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AF7" w:rsidRDefault="00D52AF7" w:rsidP="00B6025C">
      <w:r>
        <w:separator/>
      </w:r>
    </w:p>
  </w:endnote>
  <w:endnote w:type="continuationSeparator" w:id="0">
    <w:p w:rsidR="00D52AF7" w:rsidRDefault="00D52AF7" w:rsidP="00B60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3C2" w:rsidRDefault="00F503C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AF7" w:rsidRDefault="00D52AF7"/>
  </w:footnote>
  <w:footnote w:type="continuationSeparator" w:id="0">
    <w:p w:rsidR="00D52AF7" w:rsidRDefault="00D52AF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475"/>
    <w:multiLevelType w:val="multilevel"/>
    <w:tmpl w:val="3A88CAC8"/>
    <w:lvl w:ilvl="0">
      <w:start w:val="2"/>
      <w:numFmt w:val="decimal"/>
      <w:lvlText w:val="12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6E2C49"/>
    <w:multiLevelType w:val="multilevel"/>
    <w:tmpl w:val="36C6C8F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2B7B4B"/>
    <w:multiLevelType w:val="multilevel"/>
    <w:tmpl w:val="6AB29A8C"/>
    <w:lvl w:ilvl="0">
      <w:start w:val="1"/>
      <w:numFmt w:val="decimal"/>
      <w:lvlText w:val="9.4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1DA3530"/>
    <w:multiLevelType w:val="multilevel"/>
    <w:tmpl w:val="74D44CC4"/>
    <w:lvl w:ilvl="0">
      <w:start w:val="1"/>
      <w:numFmt w:val="decimal"/>
      <w:lvlText w:val="17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26330CC"/>
    <w:multiLevelType w:val="multilevel"/>
    <w:tmpl w:val="73169E74"/>
    <w:lvl w:ilvl="0">
      <w:start w:val="2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5FA72FA"/>
    <w:multiLevelType w:val="multilevel"/>
    <w:tmpl w:val="7B46B8DA"/>
    <w:lvl w:ilvl="0">
      <w:start w:val="1"/>
      <w:numFmt w:val="decimal"/>
      <w:lvlText w:val="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9B8169A"/>
    <w:multiLevelType w:val="multilevel"/>
    <w:tmpl w:val="6CDE0C4A"/>
    <w:lvl w:ilvl="0">
      <w:start w:val="1"/>
      <w:numFmt w:val="decimal"/>
      <w:lvlText w:val="12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9FC3ED6"/>
    <w:multiLevelType w:val="multilevel"/>
    <w:tmpl w:val="C8C81B1E"/>
    <w:lvl w:ilvl="0">
      <w:start w:val="3"/>
      <w:numFmt w:val="decimal"/>
      <w:lvlText w:val="8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A4068F8"/>
    <w:multiLevelType w:val="multilevel"/>
    <w:tmpl w:val="90521A08"/>
    <w:lvl w:ilvl="0">
      <w:start w:val="1"/>
      <w:numFmt w:val="decimal"/>
      <w:lvlText w:val="1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AE76167"/>
    <w:multiLevelType w:val="multilevel"/>
    <w:tmpl w:val="0DD0446E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10" w15:restartNumberingAfterBreak="0">
    <w:nsid w:val="0F4612BE"/>
    <w:multiLevelType w:val="multilevel"/>
    <w:tmpl w:val="68D2CB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06A6A6E"/>
    <w:multiLevelType w:val="multilevel"/>
    <w:tmpl w:val="9858CC7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0FC35D4"/>
    <w:multiLevelType w:val="multilevel"/>
    <w:tmpl w:val="76AABCF0"/>
    <w:lvl w:ilvl="0">
      <w:start w:val="1"/>
      <w:numFmt w:val="decimal"/>
      <w:lvlText w:val="15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2131A31"/>
    <w:multiLevelType w:val="multilevel"/>
    <w:tmpl w:val="24A4283E"/>
    <w:lvl w:ilvl="0">
      <w:start w:val="7"/>
      <w:numFmt w:val="decimal"/>
      <w:lvlText w:val="9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25442B1"/>
    <w:multiLevelType w:val="multilevel"/>
    <w:tmpl w:val="5F00E858"/>
    <w:lvl w:ilvl="0">
      <w:start w:val="1"/>
      <w:numFmt w:val="decimal"/>
      <w:lvlText w:val="1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6A746E0"/>
    <w:multiLevelType w:val="multilevel"/>
    <w:tmpl w:val="A1B062A0"/>
    <w:lvl w:ilvl="0">
      <w:start w:val="1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7CF1605"/>
    <w:multiLevelType w:val="multilevel"/>
    <w:tmpl w:val="FDE86238"/>
    <w:lvl w:ilvl="0">
      <w:start w:val="6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9C011BF"/>
    <w:multiLevelType w:val="multilevel"/>
    <w:tmpl w:val="F79E1578"/>
    <w:lvl w:ilvl="0">
      <w:start w:val="3"/>
      <w:numFmt w:val="decimal"/>
      <w:lvlText w:val="9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C297C46"/>
    <w:multiLevelType w:val="multilevel"/>
    <w:tmpl w:val="A49A48C0"/>
    <w:lvl w:ilvl="0">
      <w:start w:val="1"/>
      <w:numFmt w:val="decimal"/>
      <w:lvlText w:val="10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D0C1B25"/>
    <w:multiLevelType w:val="multilevel"/>
    <w:tmpl w:val="27961DA2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20" w15:restartNumberingAfterBreak="0">
    <w:nsid w:val="211D19F2"/>
    <w:multiLevelType w:val="multilevel"/>
    <w:tmpl w:val="43EAC1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1822B7E"/>
    <w:multiLevelType w:val="multilevel"/>
    <w:tmpl w:val="713A1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1C4276F"/>
    <w:multiLevelType w:val="multilevel"/>
    <w:tmpl w:val="29AC2968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41C073D"/>
    <w:multiLevelType w:val="multilevel"/>
    <w:tmpl w:val="C78032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61C273D"/>
    <w:multiLevelType w:val="multilevel"/>
    <w:tmpl w:val="1C426962"/>
    <w:lvl w:ilvl="0">
      <w:start w:val="1"/>
      <w:numFmt w:val="decimal"/>
      <w:lvlText w:val="14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76D4630"/>
    <w:multiLevelType w:val="multilevel"/>
    <w:tmpl w:val="CD82B3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7B325F6"/>
    <w:multiLevelType w:val="multilevel"/>
    <w:tmpl w:val="21B2FD02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7" w15:restartNumberingAfterBreak="0">
    <w:nsid w:val="2C7128D5"/>
    <w:multiLevelType w:val="multilevel"/>
    <w:tmpl w:val="DA383B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2D4F5AC1"/>
    <w:multiLevelType w:val="multilevel"/>
    <w:tmpl w:val="CD5CDB44"/>
    <w:lvl w:ilvl="0">
      <w:start w:val="1"/>
      <w:numFmt w:val="decimal"/>
      <w:lvlText w:val="14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2E2460A4"/>
    <w:multiLevelType w:val="multilevel"/>
    <w:tmpl w:val="87E038B0"/>
    <w:lvl w:ilvl="0">
      <w:start w:val="1"/>
      <w:numFmt w:val="decimal"/>
      <w:lvlText w:val="9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2E4E1246"/>
    <w:multiLevelType w:val="multilevel"/>
    <w:tmpl w:val="81C616A4"/>
    <w:lvl w:ilvl="0">
      <w:start w:val="1"/>
      <w:numFmt w:val="decimal"/>
      <w:lvlText w:val="8.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2E750BF0"/>
    <w:multiLevelType w:val="multilevel"/>
    <w:tmpl w:val="551EE950"/>
    <w:lvl w:ilvl="0">
      <w:start w:val="1"/>
      <w:numFmt w:val="decimal"/>
      <w:lvlText w:val="1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2E815391"/>
    <w:multiLevelType w:val="multilevel"/>
    <w:tmpl w:val="72EC616A"/>
    <w:lvl w:ilvl="0">
      <w:start w:val="2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438767D"/>
    <w:multiLevelType w:val="multilevel"/>
    <w:tmpl w:val="EE50F1D0"/>
    <w:lvl w:ilvl="0">
      <w:start w:val="2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58566BC"/>
    <w:multiLevelType w:val="multilevel"/>
    <w:tmpl w:val="184EAF3E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3810022E"/>
    <w:multiLevelType w:val="multilevel"/>
    <w:tmpl w:val="7CF89638"/>
    <w:lvl w:ilvl="0">
      <w:start w:val="1"/>
      <w:numFmt w:val="decimal"/>
      <w:lvlText w:val="1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B8D5CEA"/>
    <w:multiLevelType w:val="multilevel"/>
    <w:tmpl w:val="7B7014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3BB558A6"/>
    <w:multiLevelType w:val="multilevel"/>
    <w:tmpl w:val="57A6E6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3DE710EA"/>
    <w:multiLevelType w:val="multilevel"/>
    <w:tmpl w:val="1F3471C6"/>
    <w:lvl w:ilvl="0">
      <w:start w:val="211"/>
      <w:numFmt w:val="decimal"/>
      <w:lvlText w:val="8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3F571E3C"/>
    <w:multiLevelType w:val="multilevel"/>
    <w:tmpl w:val="435ECCDE"/>
    <w:lvl w:ilvl="0">
      <w:start w:val="4"/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43F24B09"/>
    <w:multiLevelType w:val="multilevel"/>
    <w:tmpl w:val="D68A24CA"/>
    <w:lvl w:ilvl="0">
      <w:start w:val="4"/>
      <w:numFmt w:val="decimal"/>
      <w:lvlText w:val="17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447F79CC"/>
    <w:multiLevelType w:val="multilevel"/>
    <w:tmpl w:val="B3AA2360"/>
    <w:lvl w:ilvl="0">
      <w:start w:val="3"/>
      <w:numFmt w:val="decimal"/>
      <w:lvlText w:val="1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465142E6"/>
    <w:multiLevelType w:val="multilevel"/>
    <w:tmpl w:val="6FD6DA34"/>
    <w:lvl w:ilvl="0">
      <w:start w:val="211"/>
      <w:numFmt w:val="decimal"/>
      <w:lvlText w:val="8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48383F5A"/>
    <w:multiLevelType w:val="multilevel"/>
    <w:tmpl w:val="402090B6"/>
    <w:lvl w:ilvl="0">
      <w:start w:val="1"/>
      <w:numFmt w:val="decimal"/>
      <w:lvlText w:val="16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4B50103A"/>
    <w:multiLevelType w:val="multilevel"/>
    <w:tmpl w:val="500A0CB2"/>
    <w:lvl w:ilvl="0">
      <w:start w:val="1"/>
      <w:numFmt w:val="decimal"/>
      <w:lvlText w:val="9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4B5D60BD"/>
    <w:multiLevelType w:val="multilevel"/>
    <w:tmpl w:val="F9F86C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46" w15:restartNumberingAfterBreak="0">
    <w:nsid w:val="4FC16079"/>
    <w:multiLevelType w:val="multilevel"/>
    <w:tmpl w:val="90DA7074"/>
    <w:lvl w:ilvl="0">
      <w:start w:val="6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4FCA46C6"/>
    <w:multiLevelType w:val="multilevel"/>
    <w:tmpl w:val="C97E665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54F15F2A"/>
    <w:multiLevelType w:val="multilevel"/>
    <w:tmpl w:val="4136FF4E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590557A2"/>
    <w:multiLevelType w:val="multilevel"/>
    <w:tmpl w:val="34E2508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59833DBD"/>
    <w:multiLevelType w:val="multilevel"/>
    <w:tmpl w:val="84A431E0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51" w15:restartNumberingAfterBreak="0">
    <w:nsid w:val="59A610F1"/>
    <w:multiLevelType w:val="multilevel"/>
    <w:tmpl w:val="6754933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60823849"/>
    <w:multiLevelType w:val="multilevel"/>
    <w:tmpl w:val="15BC3B16"/>
    <w:lvl w:ilvl="0">
      <w:start w:val="3"/>
      <w:numFmt w:val="decimal"/>
      <w:lvlText w:val="8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61303F42"/>
    <w:multiLevelType w:val="multilevel"/>
    <w:tmpl w:val="F5AC6104"/>
    <w:lvl w:ilvl="0">
      <w:start w:val="1"/>
      <w:numFmt w:val="decimal"/>
      <w:lvlText w:val="14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64282EFD"/>
    <w:multiLevelType w:val="multilevel"/>
    <w:tmpl w:val="A74EF608"/>
    <w:lvl w:ilvl="0">
      <w:start w:val="3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9ED0658"/>
    <w:multiLevelType w:val="multilevel"/>
    <w:tmpl w:val="29889B06"/>
    <w:lvl w:ilvl="0">
      <w:start w:val="1"/>
      <w:numFmt w:val="decimal"/>
      <w:lvlText w:val="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6A6B60D6"/>
    <w:multiLevelType w:val="multilevel"/>
    <w:tmpl w:val="70F62808"/>
    <w:lvl w:ilvl="0">
      <w:start w:val="4"/>
      <w:numFmt w:val="decimal"/>
      <w:lvlText w:val="12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6DE824F1"/>
    <w:multiLevelType w:val="multilevel"/>
    <w:tmpl w:val="F000F956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715818CE"/>
    <w:multiLevelType w:val="multilevel"/>
    <w:tmpl w:val="9A4A8C0A"/>
    <w:lvl w:ilvl="0">
      <w:start w:val="1"/>
      <w:numFmt w:val="decimal"/>
      <w:lvlText w:val="14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77EC7944"/>
    <w:multiLevelType w:val="multilevel"/>
    <w:tmpl w:val="E29C0900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797C6949"/>
    <w:multiLevelType w:val="multilevel"/>
    <w:tmpl w:val="D780F0DA"/>
    <w:lvl w:ilvl="0">
      <w:start w:val="1"/>
      <w:numFmt w:val="decimal"/>
      <w:lvlText w:val="15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7A804ED8"/>
    <w:multiLevelType w:val="multilevel"/>
    <w:tmpl w:val="E72065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7D6973FD"/>
    <w:multiLevelType w:val="multilevel"/>
    <w:tmpl w:val="13D406E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62"/>
  </w:num>
  <w:num w:numId="3">
    <w:abstractNumId w:val="20"/>
  </w:num>
  <w:num w:numId="4">
    <w:abstractNumId w:val="47"/>
  </w:num>
  <w:num w:numId="5">
    <w:abstractNumId w:val="48"/>
  </w:num>
  <w:num w:numId="6">
    <w:abstractNumId w:val="59"/>
  </w:num>
  <w:num w:numId="7">
    <w:abstractNumId w:val="51"/>
  </w:num>
  <w:num w:numId="8">
    <w:abstractNumId w:val="41"/>
  </w:num>
  <w:num w:numId="9">
    <w:abstractNumId w:val="46"/>
  </w:num>
  <w:num w:numId="10">
    <w:abstractNumId w:val="49"/>
  </w:num>
  <w:num w:numId="11">
    <w:abstractNumId w:val="16"/>
  </w:num>
  <w:num w:numId="12">
    <w:abstractNumId w:val="38"/>
  </w:num>
  <w:num w:numId="13">
    <w:abstractNumId w:val="30"/>
  </w:num>
  <w:num w:numId="14">
    <w:abstractNumId w:val="7"/>
  </w:num>
  <w:num w:numId="15">
    <w:abstractNumId w:val="42"/>
  </w:num>
  <w:num w:numId="16">
    <w:abstractNumId w:val="52"/>
  </w:num>
  <w:num w:numId="17">
    <w:abstractNumId w:val="25"/>
  </w:num>
  <w:num w:numId="18">
    <w:abstractNumId w:val="37"/>
  </w:num>
  <w:num w:numId="19">
    <w:abstractNumId w:val="33"/>
  </w:num>
  <w:num w:numId="20">
    <w:abstractNumId w:val="18"/>
  </w:num>
  <w:num w:numId="21">
    <w:abstractNumId w:val="22"/>
  </w:num>
  <w:num w:numId="22">
    <w:abstractNumId w:val="4"/>
  </w:num>
  <w:num w:numId="23">
    <w:abstractNumId w:val="36"/>
  </w:num>
  <w:num w:numId="24">
    <w:abstractNumId w:val="54"/>
  </w:num>
  <w:num w:numId="25">
    <w:abstractNumId w:val="15"/>
  </w:num>
  <w:num w:numId="26">
    <w:abstractNumId w:val="5"/>
  </w:num>
  <w:num w:numId="27">
    <w:abstractNumId w:val="8"/>
  </w:num>
  <w:num w:numId="28">
    <w:abstractNumId w:val="0"/>
  </w:num>
  <w:num w:numId="29">
    <w:abstractNumId w:val="56"/>
  </w:num>
  <w:num w:numId="30">
    <w:abstractNumId w:val="21"/>
  </w:num>
  <w:num w:numId="31">
    <w:abstractNumId w:val="10"/>
  </w:num>
  <w:num w:numId="32">
    <w:abstractNumId w:val="61"/>
  </w:num>
  <w:num w:numId="33">
    <w:abstractNumId w:val="23"/>
  </w:num>
  <w:num w:numId="34">
    <w:abstractNumId w:val="11"/>
  </w:num>
  <w:num w:numId="35">
    <w:abstractNumId w:val="13"/>
  </w:num>
  <w:num w:numId="36">
    <w:abstractNumId w:val="32"/>
  </w:num>
  <w:num w:numId="37">
    <w:abstractNumId w:val="44"/>
  </w:num>
  <w:num w:numId="38">
    <w:abstractNumId w:val="29"/>
  </w:num>
  <w:num w:numId="39">
    <w:abstractNumId w:val="17"/>
  </w:num>
  <w:num w:numId="40">
    <w:abstractNumId w:val="2"/>
  </w:num>
  <w:num w:numId="41">
    <w:abstractNumId w:val="34"/>
  </w:num>
  <w:num w:numId="42">
    <w:abstractNumId w:val="39"/>
  </w:num>
  <w:num w:numId="43">
    <w:abstractNumId w:val="6"/>
  </w:num>
  <w:num w:numId="44">
    <w:abstractNumId w:val="55"/>
  </w:num>
  <w:num w:numId="45">
    <w:abstractNumId w:val="58"/>
  </w:num>
  <w:num w:numId="46">
    <w:abstractNumId w:val="53"/>
  </w:num>
  <w:num w:numId="47">
    <w:abstractNumId w:val="24"/>
  </w:num>
  <w:num w:numId="48">
    <w:abstractNumId w:val="28"/>
  </w:num>
  <w:num w:numId="49">
    <w:abstractNumId w:val="31"/>
  </w:num>
  <w:num w:numId="50">
    <w:abstractNumId w:val="12"/>
  </w:num>
  <w:num w:numId="51">
    <w:abstractNumId w:val="60"/>
  </w:num>
  <w:num w:numId="52">
    <w:abstractNumId w:val="35"/>
  </w:num>
  <w:num w:numId="53">
    <w:abstractNumId w:val="43"/>
  </w:num>
  <w:num w:numId="54">
    <w:abstractNumId w:val="14"/>
  </w:num>
  <w:num w:numId="55">
    <w:abstractNumId w:val="3"/>
  </w:num>
  <w:num w:numId="56">
    <w:abstractNumId w:val="40"/>
  </w:num>
  <w:num w:numId="57">
    <w:abstractNumId w:val="57"/>
  </w:num>
  <w:num w:numId="58">
    <w:abstractNumId w:val="1"/>
  </w:num>
  <w:num w:numId="59">
    <w:abstractNumId w:val="19"/>
  </w:num>
  <w:num w:numId="60">
    <w:abstractNumId w:val="9"/>
  </w:num>
  <w:num w:numId="61">
    <w:abstractNumId w:val="45"/>
  </w:num>
  <w:num w:numId="62">
    <w:abstractNumId w:val="50"/>
  </w:num>
  <w:num w:numId="63">
    <w:abstractNumId w:val="26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5C"/>
    <w:rsid w:val="00054729"/>
    <w:rsid w:val="000B3BB0"/>
    <w:rsid w:val="001408DE"/>
    <w:rsid w:val="00192878"/>
    <w:rsid w:val="00351A24"/>
    <w:rsid w:val="00576372"/>
    <w:rsid w:val="006415C4"/>
    <w:rsid w:val="00724E33"/>
    <w:rsid w:val="00752E86"/>
    <w:rsid w:val="00771A0A"/>
    <w:rsid w:val="008416DF"/>
    <w:rsid w:val="00882820"/>
    <w:rsid w:val="008A339D"/>
    <w:rsid w:val="008E3A57"/>
    <w:rsid w:val="009E4FE2"/>
    <w:rsid w:val="00B6025C"/>
    <w:rsid w:val="00C35489"/>
    <w:rsid w:val="00C55D9A"/>
    <w:rsid w:val="00D52AF7"/>
    <w:rsid w:val="00D55D7D"/>
    <w:rsid w:val="00EA3BE0"/>
    <w:rsid w:val="00ED052C"/>
    <w:rsid w:val="00F503C2"/>
    <w:rsid w:val="00FC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5AA0F"/>
  <w15:docId w15:val="{C9A66D47-8179-47B9-98E5-FD920FD5E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rsid w:val="00B6025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025C"/>
    <w:rPr>
      <w:color w:val="648BCB"/>
      <w:u w:val="single"/>
    </w:rPr>
  </w:style>
  <w:style w:type="character" w:customStyle="1" w:styleId="Exact">
    <w:name w:val="Подпись к картинке Exact"/>
    <w:basedOn w:val="a0"/>
    <w:link w:val="a4"/>
    <w:rsid w:val="00B602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0">
    <w:name w:val="Подпись к картинке Exact"/>
    <w:basedOn w:val="Exact"/>
    <w:rsid w:val="00B602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B602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1">
    <w:name w:val="Заголовок №1"/>
    <w:basedOn w:val="1"/>
    <w:rsid w:val="00B602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sid w:val="00B602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"/>
    <w:basedOn w:val="2"/>
    <w:rsid w:val="00B602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602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B602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"/>
    <w:basedOn w:val="3"/>
    <w:rsid w:val="00B602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B602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2"/>
    <w:rsid w:val="00B602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2"/>
    <w:rsid w:val="00B602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basedOn w:val="22"/>
    <w:rsid w:val="00B602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Заголовок №3_"/>
    <w:basedOn w:val="a0"/>
    <w:link w:val="34"/>
    <w:rsid w:val="00B602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B602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sid w:val="00B602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sid w:val="00B602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Corbel14pt">
    <w:name w:val="Колонтитул + Corbel;14 pt"/>
    <w:basedOn w:val="a5"/>
    <w:rsid w:val="00B6025C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basedOn w:val="22"/>
    <w:rsid w:val="00B602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B602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a">
    <w:name w:val="Подпись к таблице"/>
    <w:basedOn w:val="a8"/>
    <w:rsid w:val="00B602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pt">
    <w:name w:val="Основной текст (2) + Интервал 4 pt"/>
    <w:basedOn w:val="22"/>
    <w:rsid w:val="00B602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1">
    <w:name w:val="Подпись к таблице Exact"/>
    <w:basedOn w:val="a0"/>
    <w:rsid w:val="00B602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Exact"/>
    <w:rsid w:val="00B6025C"/>
    <w:pPr>
      <w:shd w:val="clear" w:color="auto" w:fill="FFFFFF"/>
      <w:spacing w:line="331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B6025C"/>
    <w:pPr>
      <w:shd w:val="clear" w:color="auto" w:fill="FFFFFF"/>
      <w:spacing w:after="300" w:line="456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Заголовок №2"/>
    <w:basedOn w:val="a"/>
    <w:link w:val="2"/>
    <w:rsid w:val="00B6025C"/>
    <w:pPr>
      <w:shd w:val="clear" w:color="auto" w:fill="FFFFFF"/>
      <w:spacing w:before="30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B6025C"/>
    <w:pPr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rsid w:val="00B6025C"/>
    <w:pPr>
      <w:shd w:val="clear" w:color="auto" w:fill="FFFFFF"/>
      <w:spacing w:before="360" w:line="322" w:lineRule="exact"/>
      <w:ind w:hanging="8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4">
    <w:name w:val="Заголовок №3"/>
    <w:basedOn w:val="a"/>
    <w:link w:val="33"/>
    <w:rsid w:val="00B6025C"/>
    <w:pPr>
      <w:shd w:val="clear" w:color="auto" w:fill="FFFFFF"/>
      <w:spacing w:before="600" w:line="322" w:lineRule="exact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rsid w:val="00B6025C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Подпись к таблице"/>
    <w:basedOn w:val="a"/>
    <w:link w:val="a8"/>
    <w:rsid w:val="00B602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2201</Words>
  <Characters>12549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Вострикова Галина Владимировна</dc:creator>
  <cp:lastModifiedBy>Главный cпециалист</cp:lastModifiedBy>
  <cp:revision>4</cp:revision>
  <dcterms:created xsi:type="dcterms:W3CDTF">2016-06-09T13:56:00Z</dcterms:created>
  <dcterms:modified xsi:type="dcterms:W3CDTF">2016-06-09T14:05:00Z</dcterms:modified>
</cp:coreProperties>
</file>