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244F" w:rsidRPr="00166E84" w:rsidRDefault="000419D5" w:rsidP="000A054C">
      <w:pPr>
        <w:pStyle w:val="1"/>
        <w:ind w:left="4320" w:firstLine="720"/>
        <w:jc w:val="both"/>
        <w:rPr>
          <w:rFonts w:ascii="Times New Roman" w:hAnsi="Times New Roman" w:cs="Times New Roman"/>
          <w:b/>
          <w:color w:val="auto"/>
          <w:sz w:val="28"/>
          <w:szCs w:val="28"/>
        </w:rPr>
      </w:pPr>
      <w:bookmarkStart w:id="0" w:name="_GoBack"/>
      <w:bookmarkEnd w:id="0"/>
      <w:r w:rsidRPr="00166E84">
        <w:rPr>
          <w:rFonts w:ascii="Times New Roman" w:hAnsi="Times New Roman" w:cs="Times New Roman"/>
          <w:color w:val="auto"/>
          <w:sz w:val="28"/>
          <w:szCs w:val="28"/>
        </w:rPr>
        <w:t>Приложение №1</w:t>
      </w:r>
    </w:p>
    <w:p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rsidR="00381600" w:rsidRDefault="00381600" w:rsidP="00381600">
      <w:pPr>
        <w:spacing w:line="240" w:lineRule="auto"/>
        <w:ind w:left="5670"/>
        <w:rPr>
          <w:rFonts w:ascii="Times New Roman" w:eastAsia="Times New Roman" w:hAnsi="Times New Roman" w:cs="Times New Roman"/>
          <w:color w:val="auto"/>
          <w:sz w:val="24"/>
          <w:szCs w:val="24"/>
        </w:rPr>
      </w:pP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rsidR="00CF244F" w:rsidRPr="00166E84" w:rsidRDefault="00CF244F" w:rsidP="00CF244F">
      <w:pPr>
        <w:pStyle w:val="1"/>
        <w:jc w:val="center"/>
        <w:rPr>
          <w:rFonts w:ascii="Times New Roman" w:hAnsi="Times New Roman" w:cs="Times New Roman"/>
          <w:color w:val="auto"/>
          <w:sz w:val="28"/>
          <w:szCs w:val="28"/>
        </w:rPr>
      </w:pPr>
    </w:p>
    <w:p w:rsidR="00305CE4" w:rsidRPr="00166E84" w:rsidRDefault="00A5037C"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 xml:space="preserve">Временный порядок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883C20" w:rsidRPr="00166E84">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rsidR="0093377B" w:rsidRDefault="0093377B" w:rsidP="0093377B">
      <w:pPr>
        <w:pStyle w:val="a8"/>
        <w:jc w:val="center"/>
      </w:pPr>
      <w:r>
        <w:t xml:space="preserve">(С изменениями, внесенными на основании </w:t>
      </w:r>
      <w:hyperlink r:id="rId8" w:tgtFrame="_blank" w:history="1">
        <w:r>
          <w:rPr>
            <w:rStyle w:val="af"/>
          </w:rPr>
          <w:t>Приказов Министерства доходов и сборов Донецкой Народной Республики от 07.09.2015 № 317</w:t>
        </w:r>
      </w:hyperlink>
      <w:r>
        <w:t xml:space="preserve">, </w:t>
      </w:r>
      <w:hyperlink r:id="rId9" w:tgtFrame="_blank" w:history="1">
        <w:r>
          <w:rPr>
            <w:rStyle w:val="af"/>
          </w:rPr>
          <w:t>от 01.02.2016 № 15</w:t>
        </w:r>
      </w:hyperlink>
      <w:r>
        <w:t>)</w:t>
      </w:r>
    </w:p>
    <w:p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proofErr w:type="gramStart"/>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Действие настоящего Временного порядка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 временно ввозимые на</w:t>
      </w:r>
      <w:proofErr w:type="gramEnd"/>
      <w:r w:rsidR="0049286E" w:rsidRPr="0049286E">
        <w:rPr>
          <w:rFonts w:ascii="Times New Roman" w:hAnsi="Times New Roman" w:cs="Times New Roman"/>
          <w:color w:val="auto"/>
          <w:sz w:val="28"/>
          <w:szCs w:val="28"/>
        </w:rPr>
        <w:t xml:space="preserve"> </w:t>
      </w:r>
      <w:proofErr w:type="gramStart"/>
      <w:r w:rsidR="0049286E" w:rsidRPr="0049286E">
        <w:rPr>
          <w:rFonts w:ascii="Times New Roman" w:hAnsi="Times New Roman" w:cs="Times New Roman"/>
          <w:color w:val="auto"/>
          <w:sz w:val="28"/>
          <w:szCs w:val="28"/>
        </w:rPr>
        <w:t>таможенную территорию ДНР и вывозимые за её пределы (в</w:t>
      </w:r>
      <w:proofErr w:type="gramEnd"/>
      <w:r w:rsidR="0049286E" w:rsidRPr="0049286E">
        <w:rPr>
          <w:rFonts w:ascii="Times New Roman" w:hAnsi="Times New Roman" w:cs="Times New Roman"/>
          <w:color w:val="auto"/>
          <w:sz w:val="28"/>
          <w:szCs w:val="28"/>
        </w:rPr>
        <w:t xml:space="preserve"> том числе временно).</w:t>
      </w:r>
    </w:p>
    <w:p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 xml:space="preserve">Ставки ввозной таможенной пошлины на транспортные средства  распространяются, также и </w:t>
      </w:r>
      <w:proofErr w:type="gramStart"/>
      <w:r w:rsidRPr="0049286E">
        <w:rPr>
          <w:rFonts w:ascii="Times New Roman" w:hAnsi="Times New Roman" w:cs="Times New Roman"/>
          <w:color w:val="auto"/>
          <w:sz w:val="28"/>
          <w:szCs w:val="28"/>
        </w:rPr>
        <w:t>на</w:t>
      </w:r>
      <w:proofErr w:type="gramEnd"/>
      <w:r w:rsidRPr="0049286E">
        <w:rPr>
          <w:rFonts w:ascii="Times New Roman" w:hAnsi="Times New Roman" w:cs="Times New Roman"/>
          <w:color w:val="auto"/>
          <w:sz w:val="28"/>
          <w:szCs w:val="28"/>
        </w:rPr>
        <w:t xml:space="preserve"> </w:t>
      </w:r>
      <w:proofErr w:type="gramStart"/>
      <w:r w:rsidRPr="0049286E">
        <w:rPr>
          <w:rFonts w:ascii="Times New Roman" w:hAnsi="Times New Roman" w:cs="Times New Roman"/>
          <w:color w:val="auto"/>
          <w:sz w:val="28"/>
          <w:szCs w:val="28"/>
        </w:rPr>
        <w:t>субъектов</w:t>
      </w:r>
      <w:proofErr w:type="gramEnd"/>
      <w:r w:rsidRPr="0049286E">
        <w:rPr>
          <w:rFonts w:ascii="Times New Roman" w:hAnsi="Times New Roman" w:cs="Times New Roman"/>
          <w:color w:val="auto"/>
          <w:sz w:val="28"/>
          <w:szCs w:val="28"/>
        </w:rPr>
        <w:t xml:space="preserve"> хозяйствования, которые ввозят ТС на таможенную территорию ДНР.</w:t>
      </w:r>
    </w:p>
    <w:p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w:t>
      </w:r>
      <w:r w:rsidR="0079652D" w:rsidRPr="0079652D">
        <w:rPr>
          <w:rFonts w:ascii="Times New Roman" w:hAnsi="Times New Roman" w:cs="Times New Roman"/>
          <w:i/>
          <w:color w:val="auto"/>
          <w:sz w:val="28"/>
          <w:szCs w:val="28"/>
        </w:rPr>
        <w:t xml:space="preserve"> редакции </w:t>
      </w:r>
      <w:hyperlink r:id="rId10" w:history="1">
        <w:r w:rsidR="0079652D" w:rsidRPr="0093377B">
          <w:rPr>
            <w:rStyle w:val="af"/>
            <w:rFonts w:ascii="Times New Roman" w:hAnsi="Times New Roman" w:cs="Times New Roman"/>
            <w:i/>
            <w:sz w:val="28"/>
            <w:szCs w:val="28"/>
          </w:rPr>
          <w:t>Приказа Министерства доходов и сборов Донецкой Народной Республики от 07.09.2015 № 317</w:t>
        </w:r>
      </w:hyperlink>
      <w:r w:rsidR="0079652D" w:rsidRPr="0079652D">
        <w:rPr>
          <w:rFonts w:ascii="Times New Roman" w:hAnsi="Times New Roman" w:cs="Times New Roman"/>
          <w:i/>
          <w:color w:val="auto"/>
          <w:sz w:val="28"/>
          <w:szCs w:val="28"/>
        </w:rPr>
        <w:t>)</w:t>
      </w:r>
    </w:p>
    <w:p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E5279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883C20"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w:t>
      </w:r>
      <w:r w:rsidR="005005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50058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rsidR="00A34051" w:rsidRPr="00166E84" w:rsidRDefault="003C5A9C" w:rsidP="00A34051">
      <w:pPr>
        <w:shd w:val="clear" w:color="auto" w:fill="FFFFFF"/>
        <w:spacing w:line="270" w:lineRule="atLeast"/>
        <w:ind w:firstLine="851"/>
        <w:jc w:val="both"/>
        <w:rPr>
          <w:rFonts w:ascii="Times New Roman" w:eastAsia="Times New Roman" w:hAnsi="Times New Roman" w:cs="Times New Roman"/>
          <w:color w:val="auto"/>
          <w:sz w:val="28"/>
          <w:szCs w:val="28"/>
        </w:rPr>
      </w:pPr>
      <w:r w:rsidRPr="00166E84">
        <w:rPr>
          <w:rFonts w:ascii="Times New Roman" w:hAnsi="Times New Roman" w:cs="Times New Roman"/>
          <w:color w:val="auto"/>
          <w:sz w:val="28"/>
          <w:szCs w:val="28"/>
        </w:rPr>
        <w:t xml:space="preserve">1.2.5 личная номерная печать (далее - ЛНП) - </w:t>
      </w:r>
      <w:r w:rsidR="00A34051" w:rsidRPr="00166E84">
        <w:rPr>
          <w:rFonts w:ascii="Times New Roman" w:eastAsia="Times New Roman" w:hAnsi="Times New Roman" w:cs="Times New Roman"/>
          <w:color w:val="auto"/>
          <w:sz w:val="28"/>
          <w:szCs w:val="28"/>
        </w:rPr>
        <w:t>выдается должностным лицам Департамента таможенного дела МДС ДНР для осуществл</w:t>
      </w:r>
      <w:r w:rsidR="00A34051" w:rsidRPr="00166E84">
        <w:rPr>
          <w:rFonts w:ascii="Times New Roman" w:hAnsi="Times New Roman" w:cs="Times New Roman"/>
          <w:color w:val="auto"/>
          <w:sz w:val="28"/>
          <w:szCs w:val="28"/>
        </w:rPr>
        <w:t>ения д</w:t>
      </w:r>
      <w:r w:rsidR="00A34051" w:rsidRPr="00166E84">
        <w:rPr>
          <w:rFonts w:ascii="Times New Roman" w:eastAsia="Times New Roman" w:hAnsi="Times New Roman" w:cs="Times New Roman"/>
          <w:color w:val="auto"/>
          <w:sz w:val="28"/>
          <w:szCs w:val="28"/>
        </w:rPr>
        <w:t>еятельност</w:t>
      </w:r>
      <w:r w:rsidR="00A34051" w:rsidRPr="00166E84">
        <w:rPr>
          <w:rFonts w:ascii="Times New Roman" w:hAnsi="Times New Roman" w:cs="Times New Roman"/>
          <w:color w:val="auto"/>
          <w:sz w:val="28"/>
          <w:szCs w:val="28"/>
        </w:rPr>
        <w:t>и</w:t>
      </w:r>
      <w:r w:rsidR="00A34051" w:rsidRPr="00166E84">
        <w:rPr>
          <w:rFonts w:ascii="Times New Roman" w:eastAsia="Times New Roman" w:hAnsi="Times New Roman" w:cs="Times New Roman"/>
          <w:color w:val="auto"/>
          <w:sz w:val="28"/>
          <w:szCs w:val="28"/>
        </w:rPr>
        <w:t>, контроль за которой</w:t>
      </w:r>
      <w:r w:rsidR="00A34051" w:rsidRPr="00166E84">
        <w:rPr>
          <w:rFonts w:ascii="Times New Roman" w:hAnsi="Times New Roman" w:cs="Times New Roman"/>
          <w:color w:val="auto"/>
          <w:sz w:val="28"/>
          <w:szCs w:val="28"/>
        </w:rPr>
        <w:t xml:space="preserve"> возложено </w:t>
      </w:r>
      <w:r w:rsidR="00A34051" w:rsidRPr="00166E84">
        <w:rPr>
          <w:rFonts w:ascii="Times New Roman" w:eastAsia="Times New Roman" w:hAnsi="Times New Roman" w:cs="Times New Roman"/>
          <w:color w:val="auto"/>
          <w:sz w:val="28"/>
          <w:szCs w:val="28"/>
        </w:rPr>
        <w:t>на тамож</w:t>
      </w:r>
      <w:r w:rsidR="00A34051" w:rsidRPr="00166E84">
        <w:rPr>
          <w:rFonts w:ascii="Times New Roman" w:hAnsi="Times New Roman" w:cs="Times New Roman"/>
          <w:color w:val="auto"/>
          <w:sz w:val="28"/>
          <w:szCs w:val="28"/>
        </w:rPr>
        <w:t>енные органы.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w:t>
      </w:r>
      <w:proofErr w:type="spellStart"/>
      <w:r w:rsidR="00883C20" w:rsidRPr="00166E84">
        <w:rPr>
          <w:rFonts w:ascii="Times New Roman" w:hAnsi="Times New Roman" w:cs="Times New Roman"/>
          <w:color w:val="auto"/>
          <w:sz w:val="28"/>
          <w:szCs w:val="28"/>
        </w:rPr>
        <w:t>Vehicle</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Identification</w:t>
      </w:r>
      <w:proofErr w:type="spellEnd"/>
      <w:r w:rsidR="00883C20" w:rsidRPr="00166E84">
        <w:rPr>
          <w:rFonts w:ascii="Times New Roman" w:hAnsi="Times New Roman" w:cs="Times New Roman"/>
          <w:color w:val="auto"/>
          <w:sz w:val="28"/>
          <w:szCs w:val="28"/>
        </w:rPr>
        <w:t xml:space="preserve"> </w:t>
      </w:r>
      <w:proofErr w:type="spellStart"/>
      <w:r w:rsidR="00883C20" w:rsidRPr="00166E84">
        <w:rPr>
          <w:rFonts w:ascii="Times New Roman" w:hAnsi="Times New Roman" w:cs="Times New Roman"/>
          <w:color w:val="auto"/>
          <w:sz w:val="28"/>
          <w:szCs w:val="28"/>
        </w:rPr>
        <w:t>Number</w:t>
      </w:r>
      <w:proofErr w:type="spellEnd"/>
      <w:r w:rsidR="00883C20" w:rsidRPr="00166E84">
        <w:rPr>
          <w:rFonts w:ascii="Times New Roman" w:hAnsi="Times New Roman" w:cs="Times New Roman"/>
          <w:color w:val="auto"/>
          <w:sz w:val="28"/>
          <w:szCs w:val="28"/>
        </w:rPr>
        <w:t xml:space="preserve">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w:t>
      </w:r>
      <w:r w:rsidR="00584182" w:rsidRPr="00166E84">
        <w:rPr>
          <w:rFonts w:ascii="Times New Roman" w:hAnsi="Times New Roman" w:cs="Times New Roman"/>
          <w:color w:val="auto"/>
          <w:sz w:val="28"/>
          <w:szCs w:val="28"/>
        </w:rPr>
        <w:t xml:space="preserve">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предназначенный для ТС по кодам 8701 - 8705, 8711 и 8716 согласно ТН</w:t>
      </w:r>
      <w:r w:rsidR="0030089E"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03829"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w:t>
      </w:r>
      <w:r w:rsidR="00883C20" w:rsidRPr="00166E84">
        <w:rPr>
          <w:rFonts w:ascii="Times New Roman" w:hAnsi="Times New Roman" w:cs="Times New Roman"/>
          <w:color w:val="auto"/>
          <w:sz w:val="28"/>
          <w:szCs w:val="28"/>
        </w:rPr>
        <w:lastRenderedPageBreak/>
        <w:t>проливов, каналов, перевалов);</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E664A"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191FC8"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proofErr w:type="gramStart"/>
      <w:r w:rsidR="00883C20" w:rsidRPr="00166E84">
        <w:rPr>
          <w:rFonts w:ascii="Times New Roman" w:hAnsi="Times New Roman" w:cs="Times New Roman"/>
          <w:color w:val="auto"/>
          <w:sz w:val="28"/>
          <w:szCs w:val="28"/>
        </w:rPr>
        <w:t xml:space="preserve"> </w:t>
      </w:r>
      <w:r w:rsidR="008A190D" w:rsidRPr="00166E84">
        <w:rPr>
          <w:rFonts w:ascii="Times New Roman" w:hAnsi="Times New Roman" w:cs="Times New Roman"/>
          <w:color w:val="auto"/>
          <w:sz w:val="28"/>
          <w:szCs w:val="28"/>
        </w:rPr>
        <w:t>Д</w:t>
      </w:r>
      <w:proofErr w:type="gramEnd"/>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владельцем так и уполномоченным лицом.</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8A190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883C20" w:rsidRPr="00166E84">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0562A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883C20"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C55469" w:rsidRPr="00166E84">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Начисление </w:t>
      </w:r>
      <w:r w:rsidR="00726AD4" w:rsidRPr="00166E84">
        <w:rPr>
          <w:rFonts w:ascii="Times New Roman" w:hAnsi="Times New Roman" w:cs="Times New Roman"/>
          <w:color w:val="auto"/>
          <w:sz w:val="28"/>
          <w:szCs w:val="28"/>
        </w:rPr>
        <w:t>таможенных платежей</w:t>
      </w:r>
      <w:r w:rsidR="00883C20" w:rsidRPr="00166E84">
        <w:rPr>
          <w:rFonts w:ascii="Times New Roman" w:hAnsi="Times New Roman" w:cs="Times New Roman"/>
          <w:color w:val="auto"/>
          <w:sz w:val="28"/>
          <w:szCs w:val="28"/>
        </w:rPr>
        <w:t>, подлежащих уплате при перемещении ТС через таможенную границу ДНР, осуществляется с применением ГТД при декларировании этого ТС с целью свободного обращения.</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003829" w:rsidRPr="00166E84">
        <w:rPr>
          <w:rFonts w:ascii="Times New Roman" w:hAnsi="Times New Roman" w:cs="Times New Roman"/>
          <w:color w:val="auto"/>
          <w:sz w:val="28"/>
          <w:szCs w:val="28"/>
        </w:rPr>
        <w:t xml:space="preserve"> </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Pr="00166E84">
        <w:rPr>
          <w:rFonts w:ascii="Times New Roman" w:hAnsi="Times New Roman" w:cs="Times New Roman"/>
          <w:color w:val="auto"/>
          <w:sz w:val="28"/>
          <w:szCs w:val="28"/>
        </w:rPr>
        <w:t xml:space="preserve"> </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1.6.6 Заключение эксперта по определению года выпуска ТС, его стоимости и т.д.</w:t>
      </w:r>
      <w:r w:rsidR="0072767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w:t>
      </w:r>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(согласно приложению 5)</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 xml:space="preserve">Методике товароведческой </w:t>
      </w:r>
      <w:r w:rsidRPr="00166E84">
        <w:rPr>
          <w:rFonts w:ascii="Times New Roman" w:hAnsi="Times New Roman" w:cs="Times New Roman"/>
          <w:color w:val="auto"/>
          <w:sz w:val="28"/>
          <w:szCs w:val="28"/>
        </w:rPr>
        <w:lastRenderedPageBreak/>
        <w:t>экспертизы и оценки дорожных транспортных средств, утвержденной приказом Министерства юстиции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8417ED"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ся в пользовании, есть дата, указанная в специальной графе технического паспорта (свидетельства о регистрации), например, паспорта немецкого образца, или дата выдачи технического паспорта (свидетельства о регистрации).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lastRenderedPageBreak/>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D2204B" w:rsidRPr="00166E84">
        <w:rPr>
          <w:rFonts w:ascii="Times New Roman" w:hAnsi="Times New Roman" w:cs="Times New Roman"/>
          <w:color w:val="auto"/>
          <w:sz w:val="28"/>
          <w:szCs w:val="28"/>
        </w:rPr>
        <w:t xml:space="preserve"> </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proofErr w:type="gramStart"/>
      <w:r w:rsidR="00700F1C" w:rsidRPr="00166E84">
        <w:rPr>
          <w:rFonts w:ascii="Times New Roman" w:hAnsi="Times New Roman" w:cs="Times New Roman"/>
          <w:color w:val="auto"/>
          <w:sz w:val="28"/>
          <w:szCs w:val="28"/>
        </w:rPr>
        <w:t>ввоз</w:t>
      </w:r>
      <w:proofErr w:type="gramEnd"/>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C8356C"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w:t>
      </w:r>
      <w:r w:rsidR="00883C20" w:rsidRPr="00166E84">
        <w:rPr>
          <w:rFonts w:ascii="Times New Roman" w:hAnsi="Times New Roman" w:cs="Times New Roman"/>
          <w:color w:val="auto"/>
          <w:sz w:val="28"/>
          <w:szCs w:val="28"/>
        </w:rPr>
        <w:lastRenderedPageBreak/>
        <w:t xml:space="preserve">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ПТД,</w:t>
      </w:r>
      <w:r w:rsidR="00065702"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rsidR="004970F6" w:rsidRPr="00166E84"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r w:rsidR="00E52790" w:rsidRPr="00166E84">
        <w:rPr>
          <w:rFonts w:ascii="Times New Roman" w:hAnsi="Times New Roman" w:cs="Times New Roman"/>
          <w:color w:val="auto"/>
          <w:sz w:val="28"/>
          <w:szCs w:val="28"/>
        </w:rPr>
        <w:t xml:space="preserve"> </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w:t>
      </w:r>
      <w:proofErr w:type="gramEnd"/>
      <w:r w:rsidR="00B664A0" w:rsidRPr="00166E84">
        <w:rPr>
          <w:rFonts w:ascii="Times New Roman" w:hAnsi="Times New Roman" w:cs="Times New Roman"/>
          <w:color w:val="auto"/>
          <w:sz w:val="28"/>
          <w:szCs w:val="28"/>
        </w:rPr>
        <w:t xml:space="preserve"> случае ввоза </w:t>
      </w:r>
      <w:r w:rsidR="00883C20" w:rsidRPr="00166E84">
        <w:rPr>
          <w:rFonts w:ascii="Times New Roman" w:hAnsi="Times New Roman" w:cs="Times New Roman"/>
          <w:color w:val="auto"/>
          <w:sz w:val="28"/>
          <w:szCs w:val="28"/>
        </w:rPr>
        <w:t>ТС</w:t>
      </w:r>
      <w:r w:rsidR="00D32EF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883C20"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r w:rsidR="00BB0722" w:rsidRPr="00166E84">
        <w:rPr>
          <w:rFonts w:ascii="Times New Roman" w:hAnsi="Times New Roman" w:cs="Times New Roman"/>
          <w:color w:val="auto"/>
          <w:sz w:val="28"/>
          <w:szCs w:val="28"/>
        </w:rPr>
        <w:t xml:space="preserve"> </w:t>
      </w:r>
    </w:p>
    <w:p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930D2" w:rsidRPr="00166E84">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1930D2" w:rsidRPr="00166E84">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w:t>
      </w:r>
      <w:r w:rsidR="00FA23F9" w:rsidRPr="00166E84">
        <w:rPr>
          <w:rFonts w:ascii="Times New Roman" w:hAnsi="Times New Roman" w:cs="Times New Roman"/>
          <w:color w:val="auto"/>
          <w:sz w:val="28"/>
          <w:szCs w:val="28"/>
        </w:rPr>
        <w:lastRenderedPageBreak/>
        <w:t>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2.2. В случае временного ввоза ТС гражданами на таможенную территорию ДНР, таможенное оформление проводится в зоне деятельности таможенного органа:</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 для граждан постоянно проживающих и зарегистрированных на территории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при ввозе ТС на срок до трех месяцев – в пункте пропуска на границе ДНР;</w:t>
      </w:r>
    </w:p>
    <w:p w:rsidR="00A7171C" w:rsidRPr="00166E84" w:rsidRDefault="00A7171C" w:rsidP="00A7171C">
      <w:pPr>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при ввозе ТС на срок до одного года - по месту проживания и регистрации;</w:t>
      </w:r>
    </w:p>
    <w:p w:rsidR="00A7171C" w:rsidRPr="00166E84" w:rsidRDefault="00A7171C" w:rsidP="00A7171C">
      <w:pPr>
        <w:pStyle w:val="10"/>
        <w:spacing w:line="240" w:lineRule="auto"/>
        <w:ind w:firstLine="709"/>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2) для граждан постоянно проживающих и зарегистрированных на территории иностранного государства в пункте пропуска на границе ДНР.</w:t>
      </w:r>
    </w:p>
    <w:p w:rsidR="0004230F" w:rsidRPr="00166E84" w:rsidRDefault="0004230F" w:rsidP="00A7171C">
      <w:pPr>
        <w:pStyle w:val="10"/>
        <w:spacing w:line="240" w:lineRule="auto"/>
        <w:jc w:val="both"/>
        <w:rPr>
          <w:rFonts w:ascii="Times New Roman" w:hAnsi="Times New Roman" w:cs="Times New Roman"/>
          <w:color w:val="auto"/>
          <w:sz w:val="28"/>
          <w:szCs w:val="28"/>
        </w:rPr>
      </w:pPr>
    </w:p>
    <w:p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proofErr w:type="gramStart"/>
      <w:r w:rsidR="00204A28" w:rsidRPr="00166E84">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w:t>
      </w:r>
      <w:proofErr w:type="gramEnd"/>
      <w:r w:rsidR="00FA23F9" w:rsidRPr="00166E84">
        <w:rPr>
          <w:rFonts w:ascii="Times New Roman" w:hAnsi="Times New Roman" w:cs="Times New Roman"/>
          <w:color w:val="auto"/>
          <w:sz w:val="28"/>
          <w:szCs w:val="28"/>
        </w:rPr>
        <w:t xml:space="preserve">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24560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r w:rsidR="008D10C4" w:rsidRPr="00166E84">
        <w:rPr>
          <w:rFonts w:ascii="Times New Roman" w:hAnsi="Times New Roman" w:cs="Times New Roman"/>
          <w:color w:val="auto"/>
          <w:sz w:val="28"/>
          <w:szCs w:val="28"/>
        </w:rPr>
        <w:t xml:space="preserve"> </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9D4260" w:rsidRPr="00166E84">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C240D6" w:rsidRPr="00166E84">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A317D1"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883C20" w:rsidRPr="00166E84">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3.2.5</w:t>
      </w:r>
      <w:proofErr w:type="gramStart"/>
      <w:r w:rsidRPr="0093377B">
        <w:rPr>
          <w:rFonts w:ascii="Times New Roman" w:hAnsi="Times New Roman" w:cs="Times New Roman"/>
          <w:color w:val="auto"/>
          <w:sz w:val="28"/>
          <w:szCs w:val="28"/>
        </w:rPr>
        <w:t xml:space="preserve"> П</w:t>
      </w:r>
      <w:proofErr w:type="gramEnd"/>
      <w:r w:rsidRPr="0093377B">
        <w:rPr>
          <w:rFonts w:ascii="Times New Roman" w:hAnsi="Times New Roman" w:cs="Times New Roman"/>
          <w:color w:val="auto"/>
          <w:sz w:val="28"/>
          <w:szCs w:val="28"/>
        </w:rPr>
        <w:t xml:space="preserve">ри проведении таможенного оформления ТС, уплачивается ввозная таможенная пошлина. </w:t>
      </w:r>
      <w:proofErr w:type="gramStart"/>
      <w:r w:rsidRPr="0093377B">
        <w:rPr>
          <w:rFonts w:ascii="Times New Roman" w:hAnsi="Times New Roman" w:cs="Times New Roman"/>
          <w:color w:val="auto"/>
          <w:sz w:val="28"/>
          <w:szCs w:val="28"/>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w:t>
      </w:r>
      <w:proofErr w:type="gramStart"/>
      <w:r w:rsidRPr="0093377B">
        <w:rPr>
          <w:rFonts w:ascii="Times New Roman" w:hAnsi="Times New Roman" w:cs="Times New Roman"/>
          <w:color w:val="auto"/>
          <w:sz w:val="28"/>
          <w:szCs w:val="28"/>
        </w:rPr>
        <w:t xml:space="preserve"> * С</w:t>
      </w:r>
      <w:proofErr w:type="gramEnd"/>
      <w:r w:rsidRPr="0093377B">
        <w:rPr>
          <w:rFonts w:ascii="Times New Roman" w:hAnsi="Times New Roman" w:cs="Times New Roman"/>
          <w:color w:val="auto"/>
          <w:sz w:val="28"/>
          <w:szCs w:val="28"/>
        </w:rPr>
        <w:t xml:space="preserve">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П</w:t>
      </w:r>
      <w:proofErr w:type="gramEnd"/>
      <w:r w:rsidRPr="0093377B">
        <w:rPr>
          <w:rFonts w:ascii="Times New Roman" w:hAnsi="Times New Roman" w:cs="Times New Roman"/>
          <w:color w:val="auto"/>
          <w:sz w:val="28"/>
          <w:szCs w:val="28"/>
        </w:rPr>
        <w:t xml:space="preserve">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С</w:t>
      </w:r>
      <w:proofErr w:type="gramEnd"/>
      <w:r w:rsidRPr="0093377B">
        <w:rPr>
          <w:rFonts w:ascii="Times New Roman" w:hAnsi="Times New Roman" w:cs="Times New Roman"/>
          <w:color w:val="auto"/>
          <w:sz w:val="28"/>
          <w:szCs w:val="28"/>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w:t>
      </w:r>
      <w:proofErr w:type="gramStart"/>
      <w:r w:rsidRPr="0093377B">
        <w:rPr>
          <w:rFonts w:ascii="Times New Roman" w:hAnsi="Times New Roman" w:cs="Times New Roman"/>
          <w:color w:val="auto"/>
          <w:sz w:val="28"/>
          <w:szCs w:val="28"/>
        </w:rPr>
        <w:t>,</w:t>
      </w:r>
      <w:proofErr w:type="gramEnd"/>
      <w:r w:rsidRPr="0093377B">
        <w:rPr>
          <w:rFonts w:ascii="Times New Roman" w:hAnsi="Times New Roman" w:cs="Times New Roman"/>
          <w:color w:val="auto"/>
          <w:sz w:val="28"/>
          <w:szCs w:val="28"/>
        </w:rPr>
        <w:t xml:space="preserve"> если валюта оплаты таможенной пошлины отличается от денежной единицы Донецкой Народной Республики, полученную сумму необходимо </w:t>
      </w:r>
      <w:r w:rsidRPr="0093377B">
        <w:rPr>
          <w:rFonts w:ascii="Times New Roman" w:hAnsi="Times New Roman" w:cs="Times New Roman"/>
          <w:color w:val="auto"/>
          <w:sz w:val="28"/>
          <w:szCs w:val="28"/>
        </w:rPr>
        <w:lastRenderedPageBreak/>
        <w:t>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93377B" w:rsidRDefault="0093377B" w:rsidP="0093377B">
      <w:pPr>
        <w:pStyle w:val="a8"/>
        <w:jc w:val="both"/>
        <w:rPr>
          <w:i/>
        </w:rPr>
      </w:pPr>
      <w:r w:rsidRPr="0093377B">
        <w:rPr>
          <w:i/>
        </w:rPr>
        <w:t xml:space="preserve">(п. 3.2.5. в редакции </w:t>
      </w:r>
      <w:hyperlink r:id="rId11" w:history="1">
        <w:r w:rsidRPr="0093377B">
          <w:rPr>
            <w:rStyle w:val="af"/>
            <w:i/>
          </w:rPr>
          <w:t>Приказа Министерства доходов и сборов Донецкой Народной Республики от 01.02.2016 № 15</w:t>
        </w:r>
      </w:hyperlink>
      <w:r w:rsidRPr="0093377B">
        <w:rPr>
          <w:i/>
        </w:rPr>
        <w:t>)</w:t>
      </w:r>
    </w:p>
    <w:p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Pr="00166E84">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4.2 Гражданам, зарегистрированным и постоянно проживающим на территории ДНР, разрешается временный ввоз ТС для личного пользования, зарегистрированных на территории иностранных государств:</w:t>
      </w:r>
    </w:p>
    <w:p w:rsidR="00A7171C" w:rsidRPr="00166E84" w:rsidRDefault="00A7171C" w:rsidP="00A7171C">
      <w:pPr>
        <w:pStyle w:val="10"/>
        <w:shd w:val="clear" w:color="auto" w:fill="FFFFFF"/>
        <w:spacing w:line="240" w:lineRule="auto"/>
        <w:ind w:firstLine="709"/>
        <w:jc w:val="both"/>
        <w:textAlignment w:val="baseline"/>
        <w:rPr>
          <w:rFonts w:ascii="Times New Roman" w:hAnsi="Times New Roman" w:cs="Times New Roman"/>
          <w:color w:val="auto"/>
          <w:sz w:val="28"/>
          <w:szCs w:val="28"/>
        </w:rPr>
      </w:pPr>
      <w:r w:rsidRPr="00166E84">
        <w:rPr>
          <w:rFonts w:ascii="Times New Roman" w:hAnsi="Times New Roman" w:cs="Times New Roman"/>
          <w:color w:val="auto"/>
          <w:sz w:val="28"/>
          <w:szCs w:val="28"/>
        </w:rPr>
        <w:t>1) сроком до трех месяцев, под письменное обязательство об их обратном вывозе, при условии письменного декларирования, в порядке, предусмотренном законодательством ДНР для граждан, без уплаты ввозной таможенной пошлины, установленной законодательством при ввозе автомобилей;</w:t>
      </w:r>
    </w:p>
    <w:p w:rsidR="009003EA" w:rsidRPr="00166E84" w:rsidRDefault="00A7171C" w:rsidP="00A7171C">
      <w:pPr>
        <w:pStyle w:val="10"/>
        <w:spacing w:line="240" w:lineRule="auto"/>
        <w:ind w:firstLine="709"/>
        <w:rPr>
          <w:rFonts w:ascii="Times New Roman" w:hAnsi="Times New Roman" w:cs="Times New Roman"/>
          <w:b/>
          <w:color w:val="auto"/>
          <w:sz w:val="28"/>
          <w:szCs w:val="28"/>
        </w:rPr>
      </w:pPr>
      <w:r w:rsidRPr="00166E84">
        <w:rPr>
          <w:rFonts w:ascii="Times New Roman" w:hAnsi="Times New Roman" w:cs="Times New Roman"/>
          <w:color w:val="auto"/>
          <w:sz w:val="28"/>
          <w:szCs w:val="28"/>
        </w:rPr>
        <w:t>2) сроком до одного года, под письменное обязательство об их обратном вывозе, при условии письменного декларирования, в порядке, предусмотренном законодательством ДНР для граждан, после уплаты ввозной таможенной пошлины и других налогов (сборов), установленных законодательством при ввозе автомобилей</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bookmarkStart w:id="1" w:name="o104"/>
      <w:bookmarkStart w:id="2" w:name="o105"/>
      <w:bookmarkEnd w:id="1"/>
      <w:bookmarkEnd w:id="2"/>
      <w:r w:rsidRPr="00166E84">
        <w:rPr>
          <w:rFonts w:ascii="Times New Roman" w:hAnsi="Times New Roman" w:cs="Times New Roman"/>
          <w:color w:val="auto"/>
          <w:sz w:val="28"/>
          <w:szCs w:val="28"/>
        </w:rPr>
        <w:t xml:space="preserve">4.2.1 При </w:t>
      </w:r>
      <w:r w:rsidR="00454A59" w:rsidRPr="00166E84">
        <w:rPr>
          <w:rFonts w:ascii="Times New Roman" w:hAnsi="Times New Roman" w:cs="Times New Roman"/>
          <w:color w:val="auto"/>
          <w:sz w:val="28"/>
          <w:szCs w:val="28"/>
        </w:rPr>
        <w:t xml:space="preserve">временном </w:t>
      </w:r>
      <w:r w:rsidRPr="00166E84">
        <w:rPr>
          <w:rFonts w:ascii="Times New Roman" w:hAnsi="Times New Roman" w:cs="Times New Roman"/>
          <w:color w:val="auto"/>
          <w:sz w:val="28"/>
          <w:szCs w:val="28"/>
        </w:rPr>
        <w:t xml:space="preserve">ввозе ТС на таможенную территорию ДНР его владелец или уполномоченное им лицо представляет должностному лицу таможенного органа, в зоне деятельности которого расположен пункт пропуска через таможенную границу ДНР, ТС для осуществления таможенного контроля и подает оригиналы и ксерокопии следующих документов: </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подтверждающие право его использования (в том числе с правом распоряжения);</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регистрационные (технические) документы на ТС;</w:t>
      </w:r>
    </w:p>
    <w:p w:rsidR="002D3719" w:rsidRPr="00166E84" w:rsidRDefault="002D3719" w:rsidP="002D371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rsidR="00A7171C" w:rsidRPr="00166E84" w:rsidRDefault="00A7171C" w:rsidP="00A7171C">
      <w:pPr>
        <w:spacing w:line="240" w:lineRule="auto"/>
        <w:ind w:firstLine="708"/>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4.2.2. При ввозе ТС на таможенную территорию ДНР:</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1) сроком до трех месяцев – в пункте пропуска на границе ДНР оформляется пассажирская таможенная декларация;</w:t>
      </w:r>
    </w:p>
    <w:p w:rsidR="00A7171C" w:rsidRPr="00166E84" w:rsidRDefault="00A7171C" w:rsidP="00A7171C">
      <w:pPr>
        <w:spacing w:line="240" w:lineRule="auto"/>
        <w:ind w:firstLine="708"/>
        <w:contextualSpacing/>
        <w:jc w:val="both"/>
        <w:rPr>
          <w:rFonts w:ascii="Times New Roman" w:eastAsia="Times New Roman" w:hAnsi="Times New Roman" w:cs="Times New Roman"/>
          <w:color w:val="auto"/>
          <w:sz w:val="28"/>
          <w:szCs w:val="28"/>
        </w:rPr>
      </w:pPr>
      <w:r w:rsidRPr="00166E84">
        <w:rPr>
          <w:rFonts w:ascii="Times New Roman" w:eastAsia="Times New Roman" w:hAnsi="Times New Roman" w:cs="Times New Roman"/>
          <w:color w:val="auto"/>
          <w:sz w:val="28"/>
          <w:szCs w:val="28"/>
        </w:rPr>
        <w:t>2) сроком до одного года – выписывается ДКД и ТС направляется в таможенный орган оформления по месту временного или постоянного проживания гражданина.</w:t>
      </w:r>
    </w:p>
    <w:p w:rsidR="00A7171C" w:rsidRPr="00166E84" w:rsidRDefault="00A7171C" w:rsidP="00A7171C">
      <w:pPr>
        <w:pStyle w:val="10"/>
        <w:spacing w:line="240" w:lineRule="auto"/>
        <w:ind w:firstLine="709"/>
        <w:jc w:val="both"/>
        <w:rPr>
          <w:rFonts w:ascii="Times New Roman" w:hAnsi="Times New Roman" w:cs="Times New Roman"/>
          <w:color w:val="auto"/>
          <w:sz w:val="28"/>
          <w:szCs w:val="28"/>
        </w:rPr>
      </w:pPr>
      <w:r w:rsidRPr="00166E84">
        <w:rPr>
          <w:rFonts w:ascii="Times New Roman" w:eastAsia="Times New Roman" w:hAnsi="Times New Roman" w:cs="Times New Roman"/>
          <w:color w:val="auto"/>
          <w:sz w:val="28"/>
          <w:szCs w:val="28"/>
        </w:rPr>
        <w:lastRenderedPageBreak/>
        <w:t>ДКД оформляется на каждое ТС отдельно.</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4.2.3</w:t>
      </w:r>
      <w:r w:rsidRPr="00166E84">
        <w:rPr>
          <w:color w:val="auto"/>
          <w:sz w:val="28"/>
          <w:szCs w:val="28"/>
          <w:bdr w:val="none" w:sz="0" w:space="0" w:color="auto" w:frame="1"/>
        </w:rPr>
        <w:t xml:space="preserve"> </w:t>
      </w:r>
      <w:r w:rsidRPr="00166E84">
        <w:rPr>
          <w:rFonts w:ascii="Times New Roman" w:hAnsi="Times New Roman" w:cs="Times New Roman"/>
          <w:color w:val="auto"/>
          <w:sz w:val="28"/>
          <w:szCs w:val="28"/>
        </w:rPr>
        <w:t>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таможенную границу ДНР, передается второй экземпляр ДКД, оформленный в установленном порядке.</w:t>
      </w:r>
    </w:p>
    <w:p w:rsidR="00BB043E" w:rsidRPr="00166E84" w:rsidRDefault="00BB043E" w:rsidP="00FB462D">
      <w:pPr>
        <w:pStyle w:val="rvps2"/>
        <w:spacing w:before="0" w:beforeAutospacing="0" w:after="0" w:afterAutospacing="0"/>
        <w:ind w:firstLine="709"/>
        <w:jc w:val="both"/>
        <w:textAlignment w:val="baseline"/>
        <w:rPr>
          <w:sz w:val="28"/>
          <w:szCs w:val="28"/>
          <w:bdr w:val="none" w:sz="0" w:space="0" w:color="auto" w:frame="1"/>
        </w:rPr>
      </w:pP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первый экземпляр ДКД, заверенный личной номерной печатью (далее - ЛНП) должностного лица таможенного органа, осуществившего таможенные процедуры в пункте пропуска через таможенную границу ДНР, вместе с заверенными этим должностным лицом копиями документов, подтверждающих право его использования (в том числе с правом распоряжения);</w:t>
      </w:r>
    </w:p>
    <w:p w:rsidR="00783FED" w:rsidRPr="00166E84" w:rsidRDefault="00783FED" w:rsidP="00783FE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 копии технических и регистрационных документов, дающих гражданину право на пересечение таможенной границы ДНР;</w:t>
      </w:r>
    </w:p>
    <w:p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Pr="00166E84">
        <w:rPr>
          <w:color w:val="auto"/>
          <w:sz w:val="28"/>
          <w:szCs w:val="28"/>
          <w:bdr w:val="none" w:sz="0" w:space="0" w:color="auto" w:frame="1"/>
        </w:rPr>
        <w:t xml:space="preserve"> </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4.2.5</w:t>
      </w:r>
      <w:proofErr w:type="gramStart"/>
      <w:r w:rsidRPr="00166E84">
        <w:rPr>
          <w:rFonts w:ascii="Times New Roman" w:hAnsi="Times New Roman" w:cs="Times New Roman"/>
          <w:color w:val="auto"/>
          <w:sz w:val="28"/>
          <w:szCs w:val="28"/>
        </w:rPr>
        <w:t xml:space="preserve"> В</w:t>
      </w:r>
      <w:proofErr w:type="gramEnd"/>
      <w:r w:rsidRPr="00166E84">
        <w:rPr>
          <w:rFonts w:ascii="Times New Roman" w:hAnsi="Times New Roman" w:cs="Times New Roman"/>
          <w:color w:val="auto"/>
          <w:sz w:val="28"/>
          <w:szCs w:val="28"/>
        </w:rPr>
        <w:t xml:space="preserve">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4.2.6.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путем подачи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На каждое транспортное средство оформляется отдельно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ТД.</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4.2.8 Должностное лицо таможенного органа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приложений 1 и 2 к настоящему Порядку.</w:t>
      </w:r>
    </w:p>
    <w:p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осуществляющее таможенный контроль и таможенное оформление ТС, принимает меры в соответствии с законодательством ДНР по вопросам таможенного дела.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4.2.9</w:t>
      </w:r>
      <w:proofErr w:type="gramStart"/>
      <w:r w:rsidRPr="0093377B">
        <w:rPr>
          <w:rFonts w:ascii="Times New Roman" w:hAnsi="Times New Roman" w:cs="Times New Roman"/>
          <w:color w:val="auto"/>
          <w:sz w:val="28"/>
          <w:szCs w:val="28"/>
        </w:rPr>
        <w:t xml:space="preserve"> П</w:t>
      </w:r>
      <w:proofErr w:type="gramEnd"/>
      <w:r w:rsidRPr="0093377B">
        <w:rPr>
          <w:rFonts w:ascii="Times New Roman" w:hAnsi="Times New Roman" w:cs="Times New Roman"/>
          <w:color w:val="auto"/>
          <w:sz w:val="28"/>
          <w:szCs w:val="28"/>
        </w:rPr>
        <w:t xml:space="preserve">ри проведении таможенного оформления ТС при временном ввозе, уплачивается ввозная таможенная пошлина. </w:t>
      </w:r>
      <w:proofErr w:type="gramStart"/>
      <w:r w:rsidRPr="0093377B">
        <w:rPr>
          <w:rFonts w:ascii="Times New Roman" w:hAnsi="Times New Roman" w:cs="Times New Roman"/>
          <w:color w:val="auto"/>
          <w:sz w:val="28"/>
          <w:szCs w:val="28"/>
        </w:rPr>
        <w:t xml:space="preserve">Ввозная таможенная пошлина на ТС, </w:t>
      </w:r>
      <w:r w:rsidRPr="0093377B">
        <w:rPr>
          <w:rFonts w:ascii="Times New Roman" w:hAnsi="Times New Roman" w:cs="Times New Roman"/>
          <w:color w:val="auto"/>
          <w:sz w:val="28"/>
          <w:szCs w:val="28"/>
        </w:rPr>
        <w:lastRenderedPageBreak/>
        <w:t>уплачивается в валюте признанной на территории ДНР законным средством платежа.</w:t>
      </w:r>
      <w:proofErr w:type="gramEnd"/>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w:t>
      </w:r>
      <w:proofErr w:type="gramStart"/>
      <w:r w:rsidRPr="0093377B">
        <w:rPr>
          <w:rFonts w:ascii="Times New Roman" w:hAnsi="Times New Roman" w:cs="Times New Roman"/>
          <w:color w:val="auto"/>
          <w:sz w:val="28"/>
          <w:szCs w:val="28"/>
        </w:rPr>
        <w:t xml:space="preserve"> * С</w:t>
      </w:r>
      <w:proofErr w:type="gramEnd"/>
      <w:r w:rsidRPr="0093377B">
        <w:rPr>
          <w:rFonts w:ascii="Times New Roman" w:hAnsi="Times New Roman" w:cs="Times New Roman"/>
          <w:color w:val="auto"/>
          <w:sz w:val="28"/>
          <w:szCs w:val="28"/>
        </w:rPr>
        <w:t xml:space="preserve"> * Кб, где</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П</w:t>
      </w:r>
      <w:proofErr w:type="gramEnd"/>
      <w:r w:rsidRPr="0093377B">
        <w:rPr>
          <w:rFonts w:ascii="Times New Roman" w:hAnsi="Times New Roman" w:cs="Times New Roman"/>
          <w:color w:val="auto"/>
          <w:sz w:val="28"/>
          <w:szCs w:val="28"/>
        </w:rPr>
        <w:t xml:space="preserve"> в – ввозная пошлина;</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proofErr w:type="gramStart"/>
      <w:r w:rsidRPr="0093377B">
        <w:rPr>
          <w:rFonts w:ascii="Times New Roman" w:hAnsi="Times New Roman" w:cs="Times New Roman"/>
          <w:color w:val="auto"/>
          <w:sz w:val="28"/>
          <w:szCs w:val="28"/>
        </w:rPr>
        <w:t>С</w:t>
      </w:r>
      <w:proofErr w:type="gramEnd"/>
      <w:r w:rsidRPr="0093377B">
        <w:rPr>
          <w:rFonts w:ascii="Times New Roman" w:hAnsi="Times New Roman" w:cs="Times New Roman"/>
          <w:color w:val="auto"/>
          <w:sz w:val="28"/>
          <w:szCs w:val="28"/>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ПТД к таможенному оформлению.</w:t>
      </w:r>
    </w:p>
    <w:p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 случае</w:t>
      </w:r>
      <w:proofErr w:type="gramStart"/>
      <w:r w:rsidRPr="0093377B">
        <w:rPr>
          <w:rFonts w:ascii="Times New Roman" w:hAnsi="Times New Roman" w:cs="Times New Roman"/>
          <w:color w:val="auto"/>
          <w:sz w:val="28"/>
          <w:szCs w:val="28"/>
        </w:rPr>
        <w:t>,</w:t>
      </w:r>
      <w:proofErr w:type="gramEnd"/>
      <w:r w:rsidRPr="0093377B">
        <w:rPr>
          <w:rFonts w:ascii="Times New Roman" w:hAnsi="Times New Roman" w:cs="Times New Roman"/>
          <w:color w:val="auto"/>
          <w:sz w:val="28"/>
          <w:szCs w:val="28"/>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ПТД к таможенному оформлению.</w:t>
      </w:r>
    </w:p>
    <w:p w:rsidR="0093377B" w:rsidRPr="0093377B" w:rsidRDefault="0093377B" w:rsidP="0093377B">
      <w:pPr>
        <w:pStyle w:val="a8"/>
        <w:jc w:val="both"/>
        <w:rPr>
          <w:i/>
        </w:rPr>
      </w:pPr>
      <w:r w:rsidRPr="0093377B">
        <w:rPr>
          <w:i/>
        </w:rPr>
        <w:t xml:space="preserve">(п. 4.2.9. в редакции </w:t>
      </w:r>
      <w:hyperlink r:id="rId12" w:history="1">
        <w:r w:rsidRPr="0093377B">
          <w:rPr>
            <w:rStyle w:val="af"/>
            <w:i/>
          </w:rPr>
          <w:t>Приказа Министерства доходов и сборов Донецкой Народной Республики от 01.02.2016 № 15</w:t>
        </w:r>
      </w:hyperlink>
      <w:r w:rsidRPr="0093377B">
        <w:rPr>
          <w:i/>
        </w:rPr>
        <w:t>)</w:t>
      </w:r>
    </w:p>
    <w:p w:rsidR="009C0CA8" w:rsidRPr="00166E84" w:rsidRDefault="00115BD0" w:rsidP="00FB462D">
      <w:pPr>
        <w:pStyle w:val="rvps2"/>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4.3</w:t>
      </w:r>
      <w:r w:rsidR="008373EB" w:rsidRPr="00166E84">
        <w:rPr>
          <w:sz w:val="28"/>
          <w:szCs w:val="28"/>
          <w:bdr w:val="none" w:sz="0" w:space="0" w:color="auto" w:frame="1"/>
        </w:rPr>
        <w:t xml:space="preserve"> </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3" w:name="o106"/>
      <w:bookmarkStart w:id="4" w:name="o108"/>
      <w:bookmarkStart w:id="5" w:name="o113"/>
      <w:bookmarkEnd w:id="3"/>
      <w:bookmarkEnd w:id="4"/>
      <w:bookmarkEnd w:id="5"/>
      <w:r w:rsidRPr="00166E84">
        <w:rPr>
          <w:sz w:val="28"/>
          <w:szCs w:val="28"/>
          <w:bdr w:val="none" w:sz="0" w:space="0" w:color="auto" w:frame="1"/>
        </w:rPr>
        <w:t>4.</w:t>
      </w:r>
      <w:r w:rsidR="00CF4276" w:rsidRPr="00166E84">
        <w:rPr>
          <w:sz w:val="28"/>
          <w:szCs w:val="28"/>
          <w:bdr w:val="none" w:sz="0" w:space="0" w:color="auto" w:frame="1"/>
        </w:rPr>
        <w:t>4</w:t>
      </w:r>
      <w:r w:rsidRPr="00166E84">
        <w:rPr>
          <w:sz w:val="28"/>
          <w:szCs w:val="28"/>
          <w:bdr w:val="none" w:sz="0" w:space="0" w:color="auto" w:frame="1"/>
        </w:rPr>
        <w:t xml:space="preserve"> </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4.</w:t>
      </w:r>
      <w:r w:rsidR="00CF4276" w:rsidRPr="00166E84">
        <w:rPr>
          <w:sz w:val="28"/>
          <w:szCs w:val="28"/>
          <w:bdr w:val="none" w:sz="0" w:space="0" w:color="auto" w:frame="1"/>
        </w:rPr>
        <w:t>6</w:t>
      </w:r>
      <w:proofErr w:type="gramStart"/>
      <w:r w:rsidRPr="00166E84">
        <w:rPr>
          <w:sz w:val="28"/>
          <w:szCs w:val="28"/>
          <w:bdr w:val="none" w:sz="0" w:space="0" w:color="auto" w:frame="1"/>
        </w:rPr>
        <w:t xml:space="preserve"> В</w:t>
      </w:r>
      <w:proofErr w:type="gramEnd"/>
      <w:r w:rsidRPr="00166E84">
        <w:rPr>
          <w:sz w:val="28"/>
          <w:szCs w:val="28"/>
          <w:bdr w:val="none" w:sz="0" w:space="0" w:color="auto" w:frame="1"/>
        </w:rPr>
        <w:t xml:space="preserve">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4.7</w:t>
      </w:r>
      <w:proofErr w:type="gramStart"/>
      <w:r w:rsidRPr="0093377B">
        <w:rPr>
          <w:sz w:val="28"/>
          <w:szCs w:val="28"/>
          <w:bdr w:val="none" w:sz="0" w:space="0" w:color="auto" w:frame="1"/>
        </w:rPr>
        <w:t xml:space="preserve"> П</w:t>
      </w:r>
      <w:proofErr w:type="gramEnd"/>
      <w:r w:rsidRPr="0093377B">
        <w:rPr>
          <w:sz w:val="28"/>
          <w:szCs w:val="28"/>
          <w:bdr w:val="none" w:sz="0" w:space="0" w:color="auto" w:frame="1"/>
        </w:rPr>
        <w:t>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ввозную таможенную пошлину и другие платежи, предусмотренные законодательством ДНР при ввозе автомобилей для свободного обращения.</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Ввозная таможенная пошлина на ТС, уплачивается в валюте признанной на территории ДНР законным средством платежа.</w:t>
      </w:r>
      <w:proofErr w:type="gramEnd"/>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Ввозная пошлина рассчитывается по формуле: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П в = Кд</w:t>
      </w:r>
      <w:proofErr w:type="gramStart"/>
      <w:r w:rsidRPr="0093377B">
        <w:rPr>
          <w:sz w:val="28"/>
          <w:szCs w:val="28"/>
          <w:bdr w:val="none" w:sz="0" w:space="0" w:color="auto" w:frame="1"/>
        </w:rPr>
        <w:t xml:space="preserve"> * С</w:t>
      </w:r>
      <w:proofErr w:type="gramEnd"/>
      <w:r w:rsidRPr="0093377B">
        <w:rPr>
          <w:sz w:val="28"/>
          <w:szCs w:val="28"/>
          <w:bdr w:val="none" w:sz="0" w:space="0" w:color="auto" w:frame="1"/>
        </w:rPr>
        <w:t xml:space="preserve"> * Кб, где</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П</w:t>
      </w:r>
      <w:proofErr w:type="gramEnd"/>
      <w:r w:rsidRPr="0093377B">
        <w:rPr>
          <w:sz w:val="28"/>
          <w:szCs w:val="28"/>
          <w:bdr w:val="none" w:sz="0" w:space="0" w:color="auto" w:frame="1"/>
        </w:rPr>
        <w:t xml:space="preserve"> в – ввозная пошлина;</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Кд – объём двигателя в см3;</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proofErr w:type="gramStart"/>
      <w:r w:rsidRPr="0093377B">
        <w:rPr>
          <w:sz w:val="28"/>
          <w:szCs w:val="28"/>
          <w:bdr w:val="none" w:sz="0" w:space="0" w:color="auto" w:frame="1"/>
        </w:rPr>
        <w:t>С</w:t>
      </w:r>
      <w:proofErr w:type="gramEnd"/>
      <w:r w:rsidRPr="0093377B">
        <w:rPr>
          <w:sz w:val="28"/>
          <w:szCs w:val="28"/>
          <w:bdr w:val="none" w:sz="0" w:space="0" w:color="auto" w:frame="1"/>
        </w:rPr>
        <w:t xml:space="preserve"> – ставка пошлины, согласно таможенного тарифа, установленного Постановлением Совета Министров Донецкой Народной Республики;</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rsidR="0093377B" w:rsidRPr="0093377B" w:rsidRDefault="0093377B" w:rsidP="0093377B">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93377B">
        <w:rPr>
          <w:sz w:val="28"/>
          <w:szCs w:val="28"/>
          <w:bdr w:val="none" w:sz="0" w:space="0" w:color="auto" w:frame="1"/>
        </w:rPr>
        <w:t>В случае</w:t>
      </w:r>
      <w:proofErr w:type="gramStart"/>
      <w:r w:rsidRPr="0093377B">
        <w:rPr>
          <w:sz w:val="28"/>
          <w:szCs w:val="28"/>
          <w:bdr w:val="none" w:sz="0" w:space="0" w:color="auto" w:frame="1"/>
        </w:rPr>
        <w:t>,</w:t>
      </w:r>
      <w:proofErr w:type="gramEnd"/>
      <w:r w:rsidRPr="0093377B">
        <w:rPr>
          <w:sz w:val="28"/>
          <w:szCs w:val="28"/>
          <w:bdr w:val="none" w:sz="0" w:space="0" w:color="auto" w:frame="1"/>
        </w:rPr>
        <w:t xml:space="preserve"> если валюта оплаты таможенной пошлины отличается от денежной единицы Донецкой Народной Республики, полученную сумму необходимо 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rsidR="0093377B" w:rsidRPr="0093377B" w:rsidRDefault="0093377B" w:rsidP="0093377B">
      <w:pPr>
        <w:pStyle w:val="a8"/>
        <w:jc w:val="both"/>
        <w:rPr>
          <w:i/>
        </w:rPr>
      </w:pPr>
      <w:r w:rsidRPr="0093377B">
        <w:rPr>
          <w:i/>
        </w:rPr>
        <w:t>(п. 4.</w:t>
      </w:r>
      <w:r>
        <w:rPr>
          <w:i/>
        </w:rPr>
        <w:t>7</w:t>
      </w:r>
      <w:r w:rsidRPr="0093377B">
        <w:rPr>
          <w:i/>
        </w:rPr>
        <w:t xml:space="preserve">. в редакции </w:t>
      </w:r>
      <w:hyperlink r:id="rId13" w:history="1">
        <w:r w:rsidRPr="0093377B">
          <w:rPr>
            <w:rStyle w:val="af"/>
            <w:i/>
          </w:rPr>
          <w:t>Приказа Министерства доходов и сборов Донецкой Народной Республики от 01.02.2016 № 15</w:t>
        </w:r>
      </w:hyperlink>
      <w:r w:rsidRPr="0093377B">
        <w:rPr>
          <w:i/>
        </w:rPr>
        <w:t>)</w:t>
      </w:r>
    </w:p>
    <w:p w:rsidR="008164CD" w:rsidRPr="00166E84" w:rsidRDefault="001A73A9" w:rsidP="00860C3D">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w:t>
      </w:r>
      <w:r w:rsidR="008164CD" w:rsidRPr="00166E84">
        <w:rPr>
          <w:rFonts w:ascii="Times New Roman" w:hAnsi="Times New Roman" w:cs="Times New Roman"/>
          <w:color w:val="auto"/>
          <w:sz w:val="28"/>
          <w:szCs w:val="28"/>
          <w:bdr w:val="none" w:sz="0" w:space="0" w:color="auto" w:frame="1"/>
        </w:rPr>
        <w:t>.8</w:t>
      </w:r>
      <w:r w:rsidR="008164CD" w:rsidRPr="00166E84">
        <w:rPr>
          <w:rFonts w:ascii="Times New Roman" w:hAnsi="Times New Roman" w:cs="Times New Roman"/>
          <w:color w:val="auto"/>
          <w:sz w:val="28"/>
          <w:szCs w:val="28"/>
        </w:rPr>
        <w:t xml:space="preserve"> </w:t>
      </w:r>
      <w:proofErr w:type="gramStart"/>
      <w:r w:rsidR="008164CD" w:rsidRPr="00166E84">
        <w:rPr>
          <w:rFonts w:ascii="Times New Roman" w:hAnsi="Times New Roman" w:cs="Times New Roman"/>
          <w:color w:val="auto"/>
          <w:sz w:val="28"/>
          <w:szCs w:val="28"/>
        </w:rPr>
        <w:t>Контроль, за</w:t>
      </w:r>
      <w:proofErr w:type="gramEnd"/>
      <w:r w:rsidR="008164CD" w:rsidRPr="00166E84">
        <w:rPr>
          <w:rFonts w:ascii="Times New Roman" w:hAnsi="Times New Roman" w:cs="Times New Roman"/>
          <w:color w:val="auto"/>
          <w:sz w:val="28"/>
          <w:szCs w:val="28"/>
        </w:rPr>
        <w:t xml:space="preserve"> соблюдением сроков временного ввоза </w:t>
      </w:r>
      <w:r w:rsidR="00EC37AF" w:rsidRPr="00166E84">
        <w:rPr>
          <w:rFonts w:ascii="Times New Roman" w:hAnsi="Times New Roman" w:cs="Times New Roman"/>
          <w:color w:val="auto"/>
          <w:sz w:val="28"/>
          <w:szCs w:val="28"/>
        </w:rPr>
        <w:t>ТС</w:t>
      </w:r>
      <w:r w:rsidR="008164CD" w:rsidRPr="00166E84">
        <w:rPr>
          <w:rFonts w:ascii="Times New Roman" w:hAnsi="Times New Roman" w:cs="Times New Roman"/>
          <w:color w:val="auto"/>
          <w:sz w:val="28"/>
          <w:szCs w:val="28"/>
        </w:rPr>
        <w:t xml:space="preserve">, которые были временно ввезены на таможенную территорию ДНР гражданами, осуществляется таможенным органом въезда таких </w:t>
      </w:r>
      <w:r w:rsidR="00EC37AF" w:rsidRPr="00166E84">
        <w:rPr>
          <w:rFonts w:ascii="Times New Roman" w:hAnsi="Times New Roman" w:cs="Times New Roman"/>
          <w:color w:val="auto"/>
          <w:sz w:val="28"/>
          <w:szCs w:val="28"/>
        </w:rPr>
        <w:t>ТС</w:t>
      </w:r>
      <w:r w:rsidR="008164CD" w:rsidRPr="00166E84">
        <w:rPr>
          <w:rFonts w:ascii="Times New Roman" w:hAnsi="Times New Roman" w:cs="Times New Roman"/>
          <w:color w:val="auto"/>
          <w:sz w:val="28"/>
          <w:szCs w:val="28"/>
        </w:rPr>
        <w:t>.</w:t>
      </w:r>
    </w:p>
    <w:p w:rsidR="008164CD" w:rsidRPr="00166E84" w:rsidRDefault="00AA76AE" w:rsidP="008164C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rPr>
        <w:t>К</w:t>
      </w:r>
      <w:r w:rsidR="008164CD" w:rsidRPr="00166E84">
        <w:rPr>
          <w:sz w:val="28"/>
          <w:szCs w:val="28"/>
        </w:rPr>
        <w:t>онтрол</w:t>
      </w:r>
      <w:r w:rsidRPr="00166E84">
        <w:rPr>
          <w:sz w:val="28"/>
          <w:szCs w:val="28"/>
        </w:rPr>
        <w:t>ь</w:t>
      </w:r>
      <w:r w:rsidR="008164CD" w:rsidRPr="00166E84">
        <w:rPr>
          <w:sz w:val="28"/>
          <w:szCs w:val="28"/>
        </w:rPr>
        <w:t xml:space="preserve"> </w:t>
      </w:r>
      <w:r w:rsidRPr="00166E84">
        <w:rPr>
          <w:sz w:val="28"/>
          <w:szCs w:val="28"/>
        </w:rPr>
        <w:t xml:space="preserve">сроков временного ввоза ТС гражданами </w:t>
      </w:r>
      <w:r w:rsidR="00EF2744" w:rsidRPr="00166E84">
        <w:rPr>
          <w:sz w:val="28"/>
          <w:szCs w:val="28"/>
        </w:rPr>
        <w:t xml:space="preserve">необходимо </w:t>
      </w:r>
      <w:r w:rsidRPr="00166E84">
        <w:rPr>
          <w:sz w:val="28"/>
          <w:szCs w:val="28"/>
        </w:rPr>
        <w:t>пр</w:t>
      </w:r>
      <w:r w:rsidR="008164CD" w:rsidRPr="00166E84">
        <w:rPr>
          <w:sz w:val="28"/>
          <w:szCs w:val="28"/>
        </w:rPr>
        <w:t>о</w:t>
      </w:r>
      <w:r w:rsidRPr="00166E84">
        <w:rPr>
          <w:sz w:val="28"/>
          <w:szCs w:val="28"/>
        </w:rPr>
        <w:t>води</w:t>
      </w:r>
      <w:r w:rsidR="008164CD" w:rsidRPr="00166E84">
        <w:rPr>
          <w:sz w:val="28"/>
          <w:szCs w:val="28"/>
        </w:rPr>
        <w:t xml:space="preserve">ть в порядке, предусмотренном инструкцией за соблюдением сроков временного ввоза </w:t>
      </w:r>
      <w:r w:rsidR="00EC37AF" w:rsidRPr="00166E84">
        <w:rPr>
          <w:sz w:val="28"/>
          <w:szCs w:val="28"/>
        </w:rPr>
        <w:t xml:space="preserve">ТС </w:t>
      </w:r>
      <w:r w:rsidR="00C84AA8" w:rsidRPr="00166E84">
        <w:rPr>
          <w:sz w:val="28"/>
          <w:szCs w:val="28"/>
        </w:rPr>
        <w:t xml:space="preserve">настоящего Порядка </w:t>
      </w:r>
      <w:r w:rsidR="00EC37AF" w:rsidRPr="00166E84">
        <w:rPr>
          <w:sz w:val="28"/>
          <w:szCs w:val="28"/>
        </w:rPr>
        <w:t>(приложение 3)</w:t>
      </w:r>
      <w:r w:rsidR="003570BD" w:rsidRPr="00166E84">
        <w:rPr>
          <w:sz w:val="28"/>
          <w:szCs w:val="28"/>
        </w:rPr>
        <w:t>.</w:t>
      </w:r>
    </w:p>
    <w:p w:rsidR="008164CD" w:rsidRPr="00166E84" w:rsidRDefault="008164CD" w:rsidP="0004230F">
      <w:pPr>
        <w:pStyle w:val="10"/>
        <w:spacing w:line="240" w:lineRule="auto"/>
        <w:ind w:firstLine="709"/>
        <w:jc w:val="center"/>
        <w:rPr>
          <w:rFonts w:ascii="Times New Roman" w:hAnsi="Times New Roman" w:cs="Times New Roman"/>
          <w:b/>
          <w:color w:val="auto"/>
          <w:sz w:val="28"/>
          <w:szCs w:val="28"/>
        </w:rPr>
      </w:pPr>
      <w:bookmarkStart w:id="6" w:name="o114"/>
      <w:bookmarkStart w:id="7" w:name="o115"/>
      <w:bookmarkStart w:id="8" w:name="o116"/>
      <w:bookmarkEnd w:id="6"/>
      <w:bookmarkEnd w:id="7"/>
      <w:bookmarkEnd w:id="8"/>
    </w:p>
    <w:p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w:t>
      </w:r>
      <w:r w:rsidRPr="00166E84">
        <w:rPr>
          <w:rFonts w:ascii="Times New Roman" w:hAnsi="Times New Roman" w:cs="Times New Roman"/>
          <w:color w:val="auto"/>
          <w:sz w:val="28"/>
          <w:szCs w:val="28"/>
        </w:rPr>
        <w:lastRenderedPageBreak/>
        <w:t xml:space="preserve">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Pr="00166E84">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w:t>
      </w:r>
      <w:r w:rsidR="008B6240" w:rsidRPr="00166E84">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965AF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 xml:space="preserve">регистрационных документах на ТС, а также </w:t>
      </w:r>
      <w:r w:rsidR="00883C20" w:rsidRPr="00166E84">
        <w:rPr>
          <w:rFonts w:ascii="Times New Roman" w:hAnsi="Times New Roman" w:cs="Times New Roman"/>
          <w:color w:val="auto"/>
          <w:sz w:val="28"/>
          <w:szCs w:val="28"/>
        </w:rPr>
        <w:lastRenderedPageBreak/>
        <w:t>проводит проверку соблюдения срока транзита и принимает решение о возможности осуществления пропуска ТС за пределы таможенной территории ДНР.</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rsidR="0020308B" w:rsidRPr="00166E84" w:rsidRDefault="00240CD5" w:rsidP="0020308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 Контроль </w:t>
      </w:r>
      <w:r w:rsidR="00345390" w:rsidRPr="00166E84">
        <w:rPr>
          <w:rFonts w:ascii="Times New Roman" w:hAnsi="Times New Roman" w:cs="Times New Roman"/>
          <w:color w:val="auto"/>
          <w:sz w:val="28"/>
          <w:szCs w:val="28"/>
        </w:rPr>
        <w:t xml:space="preserve">за </w:t>
      </w:r>
      <w:r w:rsidR="00883C20" w:rsidRPr="00166E84">
        <w:rPr>
          <w:rFonts w:ascii="Times New Roman" w:hAnsi="Times New Roman" w:cs="Times New Roman"/>
          <w:color w:val="auto"/>
          <w:sz w:val="28"/>
          <w:szCs w:val="28"/>
        </w:rPr>
        <w:t xml:space="preserve">выполнением обязательства о транзите </w:t>
      </w:r>
      <w:r w:rsidR="0020308B" w:rsidRPr="00166E84">
        <w:rPr>
          <w:rFonts w:ascii="Times New Roman" w:hAnsi="Times New Roman" w:cs="Times New Roman"/>
          <w:color w:val="auto"/>
          <w:sz w:val="28"/>
          <w:szCs w:val="28"/>
        </w:rPr>
        <w:t xml:space="preserve">ТС через таможенную территорию ДНР осуществляется отделом контроля за перемещением товаров </w:t>
      </w:r>
      <w:r w:rsidR="00191E84" w:rsidRPr="00166E84">
        <w:rPr>
          <w:rFonts w:ascii="Times New Roman" w:hAnsi="Times New Roman" w:cs="Times New Roman"/>
          <w:color w:val="auto"/>
          <w:sz w:val="28"/>
          <w:szCs w:val="28"/>
        </w:rPr>
        <w:t xml:space="preserve">во взаимодействии с таможенными постами </w:t>
      </w:r>
      <w:r w:rsidR="0020308B" w:rsidRPr="00166E84">
        <w:rPr>
          <w:rFonts w:ascii="Times New Roman" w:hAnsi="Times New Roman" w:cs="Times New Roman"/>
          <w:color w:val="auto"/>
          <w:sz w:val="28"/>
          <w:szCs w:val="28"/>
        </w:rPr>
        <w:t>Департамента.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w:t>
      </w: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rsidR="00531B0D" w:rsidRPr="00166E84" w:rsidRDefault="00531B0D" w:rsidP="00531B0D">
      <w:pPr>
        <w:pStyle w:val="10"/>
        <w:spacing w:line="240" w:lineRule="auto"/>
        <w:jc w:val="center"/>
        <w:rPr>
          <w:rFonts w:ascii="Times New Roman" w:hAnsi="Times New Roman" w:cs="Times New Roman"/>
          <w:b/>
          <w:color w:val="auto"/>
          <w:sz w:val="28"/>
          <w:szCs w:val="28"/>
        </w:rPr>
      </w:pPr>
    </w:p>
    <w:p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proofErr w:type="gramStart"/>
      <w:r w:rsidR="00965AFD"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w:t>
      </w:r>
      <w:proofErr w:type="gramEnd"/>
      <w:r w:rsidR="00883C20" w:rsidRPr="00166E84">
        <w:rPr>
          <w:rFonts w:ascii="Times New Roman" w:hAnsi="Times New Roman" w:cs="Times New Roman"/>
          <w:color w:val="auto"/>
          <w:sz w:val="28"/>
          <w:szCs w:val="28"/>
        </w:rPr>
        <w:t xml:space="preserve">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w:t>
      </w:r>
      <w:proofErr w:type="gramStart"/>
      <w:r w:rsidRPr="00166E84">
        <w:rPr>
          <w:rFonts w:ascii="Times New Roman" w:hAnsi="Times New Roman" w:cs="Times New Roman"/>
          <w:color w:val="auto"/>
          <w:sz w:val="28"/>
          <w:szCs w:val="28"/>
        </w:rPr>
        <w:t xml:space="preserve"> ,</w:t>
      </w:r>
      <w:proofErr w:type="gramEnd"/>
      <w:r w:rsidRPr="00166E84">
        <w:rPr>
          <w:rFonts w:ascii="Times New Roman" w:hAnsi="Times New Roman" w:cs="Times New Roman"/>
          <w:color w:val="auto"/>
          <w:sz w:val="28"/>
          <w:szCs w:val="28"/>
        </w:rPr>
        <w:t xml:space="preserve"> соответствующие действующим стандартам ДНР.</w:t>
      </w:r>
    </w:p>
    <w:p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w:t>
      </w:r>
      <w:r w:rsidR="00A765A4" w:rsidRPr="00166E84">
        <w:rPr>
          <w:rFonts w:ascii="Times New Roman" w:hAnsi="Times New Roman" w:cs="Times New Roman"/>
          <w:color w:val="auto"/>
          <w:sz w:val="28"/>
          <w:szCs w:val="28"/>
        </w:rPr>
        <w:t>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proofErr w:type="gramStart"/>
      <w:r w:rsidR="00883C20" w:rsidRPr="00166E84">
        <w:rPr>
          <w:rFonts w:ascii="Times New Roman" w:hAnsi="Times New Roman" w:cs="Times New Roman"/>
          <w:color w:val="auto"/>
          <w:sz w:val="28"/>
          <w:szCs w:val="28"/>
        </w:rPr>
        <w:t xml:space="preserve"> В</w:t>
      </w:r>
      <w:proofErr w:type="gramEnd"/>
      <w:r w:rsidR="00883C20" w:rsidRPr="00166E84">
        <w:rPr>
          <w:rFonts w:ascii="Times New Roman" w:hAnsi="Times New Roman" w:cs="Times New Roman"/>
          <w:color w:val="auto"/>
          <w:sz w:val="28"/>
          <w:szCs w:val="28"/>
        </w:rPr>
        <w:t xml:space="preserve">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w:t>
      </w:r>
    </w:p>
    <w:p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r w:rsidR="002950BA" w:rsidRPr="00166E84">
        <w:rPr>
          <w:rFonts w:ascii="Times New Roman" w:hAnsi="Times New Roman" w:cs="Times New Roman"/>
          <w:color w:val="auto"/>
          <w:sz w:val="28"/>
          <w:szCs w:val="28"/>
        </w:rPr>
        <w:t xml:space="preserve"> </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14"/>
      <w:headerReference w:type="default" r:id="rId15"/>
      <w:footerReference w:type="even" r:id="rId16"/>
      <w:footerReference w:type="default" r:id="rId17"/>
      <w:headerReference w:type="first" r:id="rId18"/>
      <w:footerReference w:type="first" r:id="rId19"/>
      <w:pgSz w:w="12240" w:h="15840"/>
      <w:pgMar w:top="709" w:right="616" w:bottom="709"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AE" w:rsidRDefault="004C3BAE" w:rsidP="006C3539">
      <w:pPr>
        <w:spacing w:line="240" w:lineRule="auto"/>
      </w:pPr>
      <w:r>
        <w:separator/>
      </w:r>
    </w:p>
  </w:endnote>
  <w:endnote w:type="continuationSeparator" w:id="0">
    <w:p w:rsidR="004C3BAE" w:rsidRDefault="004C3BAE" w:rsidP="006C35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AE" w:rsidRDefault="004C3BAE" w:rsidP="006C3539">
      <w:pPr>
        <w:spacing w:line="240" w:lineRule="auto"/>
      </w:pPr>
      <w:r>
        <w:separator/>
      </w:r>
    </w:p>
  </w:footnote>
  <w:footnote w:type="continuationSeparator" w:id="0">
    <w:p w:rsidR="004C3BAE" w:rsidRDefault="004C3BAE" w:rsidP="006C35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F8" w:rsidRPr="006C3539" w:rsidRDefault="00AB79F8">
    <w:pPr>
      <w:pStyle w:val="ab"/>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993" w:rsidRDefault="004B399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4970F6"/>
    <w:rsid w:val="00003829"/>
    <w:rsid w:val="000038BA"/>
    <w:rsid w:val="00006768"/>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221E"/>
    <w:rsid w:val="00082AFA"/>
    <w:rsid w:val="000911DC"/>
    <w:rsid w:val="00095EA8"/>
    <w:rsid w:val="000A054C"/>
    <w:rsid w:val="000A2607"/>
    <w:rsid w:val="000A7A09"/>
    <w:rsid w:val="000B3B5A"/>
    <w:rsid w:val="000B6458"/>
    <w:rsid w:val="000B78C6"/>
    <w:rsid w:val="000B7C09"/>
    <w:rsid w:val="000C32DF"/>
    <w:rsid w:val="000F596A"/>
    <w:rsid w:val="001001B3"/>
    <w:rsid w:val="00105656"/>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7418"/>
    <w:rsid w:val="00262DA9"/>
    <w:rsid w:val="00266775"/>
    <w:rsid w:val="002710D9"/>
    <w:rsid w:val="002739E2"/>
    <w:rsid w:val="00283098"/>
    <w:rsid w:val="00284823"/>
    <w:rsid w:val="00284B47"/>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30089E"/>
    <w:rsid w:val="00301599"/>
    <w:rsid w:val="00301C8C"/>
    <w:rsid w:val="003050B1"/>
    <w:rsid w:val="00305CE4"/>
    <w:rsid w:val="00320774"/>
    <w:rsid w:val="00324CC9"/>
    <w:rsid w:val="00345390"/>
    <w:rsid w:val="003455F3"/>
    <w:rsid w:val="00347307"/>
    <w:rsid w:val="00356DE0"/>
    <w:rsid w:val="003570BD"/>
    <w:rsid w:val="00361476"/>
    <w:rsid w:val="0036318D"/>
    <w:rsid w:val="003752A4"/>
    <w:rsid w:val="00377C5A"/>
    <w:rsid w:val="00381600"/>
    <w:rsid w:val="00395C68"/>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6B71"/>
    <w:rsid w:val="007421B4"/>
    <w:rsid w:val="0074294A"/>
    <w:rsid w:val="007430A4"/>
    <w:rsid w:val="00744FAA"/>
    <w:rsid w:val="00746347"/>
    <w:rsid w:val="00751E5E"/>
    <w:rsid w:val="0075695B"/>
    <w:rsid w:val="0076155D"/>
    <w:rsid w:val="007649FC"/>
    <w:rsid w:val="00772E36"/>
    <w:rsid w:val="00783CAB"/>
    <w:rsid w:val="00783FED"/>
    <w:rsid w:val="007851E1"/>
    <w:rsid w:val="00787859"/>
    <w:rsid w:val="00791EEB"/>
    <w:rsid w:val="00792B3D"/>
    <w:rsid w:val="0079652D"/>
    <w:rsid w:val="00797A71"/>
    <w:rsid w:val="007A301D"/>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809"/>
    <w:rsid w:val="00834DC8"/>
    <w:rsid w:val="008356FD"/>
    <w:rsid w:val="00835FEC"/>
    <w:rsid w:val="008373EB"/>
    <w:rsid w:val="00837C4A"/>
    <w:rsid w:val="008417ED"/>
    <w:rsid w:val="00851018"/>
    <w:rsid w:val="00856FEF"/>
    <w:rsid w:val="00860C3D"/>
    <w:rsid w:val="008611AF"/>
    <w:rsid w:val="00863DD6"/>
    <w:rsid w:val="00864A66"/>
    <w:rsid w:val="00876C46"/>
    <w:rsid w:val="00883C20"/>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17598"/>
    <w:rsid w:val="009256A8"/>
    <w:rsid w:val="009259C7"/>
    <w:rsid w:val="009321F4"/>
    <w:rsid w:val="00932565"/>
    <w:rsid w:val="0093377B"/>
    <w:rsid w:val="00934B0E"/>
    <w:rsid w:val="00937EA0"/>
    <w:rsid w:val="00941903"/>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B7EAE"/>
    <w:rsid w:val="009C0CA8"/>
    <w:rsid w:val="009C1413"/>
    <w:rsid w:val="009D4260"/>
    <w:rsid w:val="009D435D"/>
    <w:rsid w:val="009D7EF0"/>
    <w:rsid w:val="009E3935"/>
    <w:rsid w:val="009E47BF"/>
    <w:rsid w:val="009E7C7F"/>
    <w:rsid w:val="009F0105"/>
    <w:rsid w:val="009F07BD"/>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6826"/>
    <w:rsid w:val="00A37D3F"/>
    <w:rsid w:val="00A4031B"/>
    <w:rsid w:val="00A46035"/>
    <w:rsid w:val="00A5037C"/>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3577"/>
    <w:rsid w:val="00D67234"/>
    <w:rsid w:val="00D7301F"/>
    <w:rsid w:val="00D760C0"/>
    <w:rsid w:val="00D77323"/>
    <w:rsid w:val="00D8606B"/>
    <w:rsid w:val="00D95F0F"/>
    <w:rsid w:val="00DA2158"/>
    <w:rsid w:val="00DB2F3C"/>
    <w:rsid w:val="00DB3BFF"/>
    <w:rsid w:val="00DC42F7"/>
    <w:rsid w:val="00DC4504"/>
    <w:rsid w:val="00DD137F"/>
    <w:rsid w:val="00DD44B9"/>
    <w:rsid w:val="00DE2E72"/>
    <w:rsid w:val="00DE3B7D"/>
    <w:rsid w:val="00DF0B38"/>
    <w:rsid w:val="00DF677A"/>
    <w:rsid w:val="00E03230"/>
    <w:rsid w:val="00E111AB"/>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C47"/>
    <w:rsid w:val="00EA0D53"/>
    <w:rsid w:val="00EA6319"/>
    <w:rsid w:val="00EA7517"/>
    <w:rsid w:val="00EA7DE0"/>
    <w:rsid w:val="00EB0138"/>
    <w:rsid w:val="00EB0FB6"/>
    <w:rsid w:val="00EB5782"/>
    <w:rsid w:val="00EC0FA8"/>
    <w:rsid w:val="00EC11A4"/>
    <w:rsid w:val="00EC37AF"/>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s>
</file>

<file path=word/webSettings.xml><?xml version="1.0" encoding="utf-8"?>
<w:webSettings xmlns:r="http://schemas.openxmlformats.org/officeDocument/2006/relationships" xmlns:w="http://schemas.openxmlformats.org/wordprocessingml/2006/main">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npa/0013-317-20150907/" TargetMode="External"/><Relationship Id="rId13" Type="http://schemas.openxmlformats.org/officeDocument/2006/relationships/hyperlink" Target="http://gisnpa-dnr.ru/npa/0013-15-2016020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isnpa-dnr.ru/npa/0013-15-201602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npa-dnr.ru/npa/0013-15-201602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isnpa-dnr.ru/npa/0013-317-2015090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isnpa-dnr.ru/npa/0013-15-201602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FF96-81DE-459A-9FF3-A2C26703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6048</Words>
  <Characters>34476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40444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gs5_ksnpa</cp:lastModifiedBy>
  <cp:revision>2</cp:revision>
  <cp:lastPrinted>2015-06-04T12:01:00Z</cp:lastPrinted>
  <dcterms:created xsi:type="dcterms:W3CDTF">2016-07-08T11:26:00Z</dcterms:created>
  <dcterms:modified xsi:type="dcterms:W3CDTF">2016-07-08T11:26:00Z</dcterms:modified>
</cp:coreProperties>
</file>