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BA" w:rsidRPr="00E96595" w:rsidRDefault="002366BA" w:rsidP="002366BA">
      <w:pPr>
        <w:ind w:left="5103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>Приложение № 1</w:t>
      </w:r>
    </w:p>
    <w:p w:rsidR="002366BA" w:rsidRDefault="002366BA" w:rsidP="002366BA">
      <w:pPr>
        <w:ind w:left="5103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>к приказ</w:t>
      </w:r>
      <w:r>
        <w:rPr>
          <w:rFonts w:ascii="Times New Roman" w:hAnsi="Times New Roman"/>
          <w:sz w:val="24"/>
          <w:szCs w:val="24"/>
        </w:rPr>
        <w:t xml:space="preserve">у Министерства юстиции </w:t>
      </w:r>
    </w:p>
    <w:p w:rsidR="002366BA" w:rsidRPr="00E96595" w:rsidRDefault="002366BA" w:rsidP="002366BA">
      <w:pPr>
        <w:ind w:left="5103"/>
        <w:rPr>
          <w:rFonts w:ascii="Times New Roman" w:hAnsi="Times New Roman"/>
          <w:sz w:val="24"/>
          <w:szCs w:val="24"/>
          <w:lang w:val="uk-UA"/>
        </w:rPr>
      </w:pPr>
      <w:r w:rsidRPr="00E96595">
        <w:rPr>
          <w:rFonts w:ascii="Times New Roman" w:hAnsi="Times New Roman"/>
          <w:sz w:val="24"/>
          <w:szCs w:val="24"/>
        </w:rPr>
        <w:t>Донецкой  Народной Республики</w:t>
      </w:r>
    </w:p>
    <w:p w:rsidR="002366BA" w:rsidRPr="00E96595" w:rsidRDefault="002366BA" w:rsidP="002366BA">
      <w:pPr>
        <w:ind w:left="5103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20.10.2015   </w:t>
      </w:r>
      <w:bookmarkStart w:id="0" w:name="_GoBack"/>
      <w:bookmarkEnd w:id="0"/>
      <w:r w:rsidRPr="00E9659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737</w:t>
      </w:r>
    </w:p>
    <w:p w:rsidR="002366BA" w:rsidRPr="0062691B" w:rsidRDefault="002366BA" w:rsidP="002366BA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</w:p>
    <w:p w:rsidR="002366BA" w:rsidRPr="00315A27" w:rsidRDefault="002366BA" w:rsidP="002366B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2366BA" w:rsidRDefault="002366BA" w:rsidP="002366B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2366BA" w:rsidRDefault="002366BA" w:rsidP="002366B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гербовой печати</w:t>
      </w:r>
      <w:r w:rsidRPr="00315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Регистрационной Палаты</w:t>
      </w:r>
      <w:r w:rsidRPr="00315A27">
        <w:rPr>
          <w:rFonts w:ascii="Times New Roman" w:hAnsi="Times New Roman"/>
          <w:b/>
          <w:sz w:val="28"/>
          <w:szCs w:val="28"/>
        </w:rPr>
        <w:t xml:space="preserve"> </w:t>
      </w:r>
    </w:p>
    <w:p w:rsidR="002366BA" w:rsidRPr="00315A27" w:rsidRDefault="002366BA" w:rsidP="002366B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15A27">
        <w:rPr>
          <w:rFonts w:ascii="Times New Roman" w:hAnsi="Times New Roman"/>
          <w:b/>
          <w:sz w:val="28"/>
          <w:szCs w:val="28"/>
        </w:rPr>
        <w:t xml:space="preserve">Министерства юстиции Донецкой Народной Республики </w:t>
      </w:r>
    </w:p>
    <w:p w:rsidR="002366BA" w:rsidRDefault="002366BA" w:rsidP="002366BA">
      <w:pPr>
        <w:ind w:left="-851"/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2366BA" w:rsidRPr="00A427DA" w:rsidRDefault="002366BA" w:rsidP="002366BA">
      <w:pPr>
        <w:ind w:left="-851"/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FA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Гербовая печать </w:t>
      </w:r>
      <w:r w:rsidRPr="00DB1FAB">
        <w:rPr>
          <w:rFonts w:ascii="Times New Roman" w:hAnsi="Times New Roman"/>
          <w:sz w:val="28"/>
          <w:szCs w:val="28"/>
        </w:rPr>
        <w:t>Государственной Регистрационной Палаты Министерства юстиции Донецкой Народной Республики (далее – печать) изготавливается в одном экземпляре, имеет форму правильного круга диаметром 45 мм, по внешнему кольцу</w:t>
      </w:r>
      <w:r>
        <w:rPr>
          <w:rFonts w:ascii="Times New Roman" w:hAnsi="Times New Roman"/>
          <w:sz w:val="28"/>
          <w:szCs w:val="28"/>
        </w:rPr>
        <w:t xml:space="preserve"> клише гербовой печати ограничивается двойным ободом, внешний диаметр которого составляет 45 мм и толщиной линии 0,5 мм, внутренний диаметр 43 мм и толщиной 0,25 мм.</w:t>
      </w:r>
      <w:proofErr w:type="gramEnd"/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центральном поле клише гербовой печати располагается в зеркальном изображении Герб Донецкой Народной Республики шириной 20 мм, высотой 20 мм.</w:t>
      </w: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Центральное поле клише гербовой печати выделяется кольцевой линией с толщиной не более 0,25 мм. От кольцевой линии до внутреннего диаметра двойного обода 10 мм. </w:t>
      </w: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гербовой печати между кольцевой линией и внутренней линией двойного обода симметрично относительно вертикальной оси клише располагаются концентрические строки информационного поля, содержащие следующую информацию:</w:t>
      </w: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строке – надпись по часовой стрелке «ДОНЕЦКАЯ НАРОДНАЯ РЕСПУБЛИКА», против часовой стрелки, ограниченный символами *, идентификационный код </w:t>
      </w:r>
      <w:r w:rsidRPr="00DB1FAB">
        <w:rPr>
          <w:rFonts w:ascii="Times New Roman" w:hAnsi="Times New Roman"/>
          <w:sz w:val="28"/>
          <w:szCs w:val="28"/>
        </w:rPr>
        <w:t>Государственной Регистрационной Палаты 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оптимальным рубленым шрифтом;</w:t>
      </w:r>
    </w:p>
    <w:p w:rsidR="002366BA" w:rsidRPr="00A427D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нижней строке – полное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наименование </w:t>
      </w:r>
      <w:r w:rsidRPr="00DB1FAB">
        <w:rPr>
          <w:rFonts w:ascii="Times New Roman" w:hAnsi="Times New Roman"/>
          <w:sz w:val="28"/>
          <w:szCs w:val="28"/>
        </w:rPr>
        <w:t xml:space="preserve">Государственной Регистрационной Палаты </w:t>
      </w:r>
      <w:r>
        <w:rPr>
          <w:rFonts w:ascii="Times New Roman" w:hAnsi="Times New Roman"/>
          <w:sz w:val="28"/>
          <w:szCs w:val="28"/>
        </w:rPr>
        <w:t>в именительном падеже на русском языке оптимальным рубленым шрифтом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надписи выполнены специальным шрифтом.</w:t>
      </w:r>
    </w:p>
    <w:p w:rsidR="002366BA" w:rsidRDefault="002366BA" w:rsidP="002366BA">
      <w:pPr>
        <w:ind w:left="-851"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Печать изготавливается из резины.</w:t>
      </w:r>
    </w:p>
    <w:p w:rsidR="00903D8C" w:rsidRDefault="002366BA" w:rsidP="002366BA"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Для печати используется штемпельная краска синего цвета.</w:t>
      </w:r>
    </w:p>
    <w:sectPr w:rsidR="009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B"/>
    <w:rsid w:val="002366BA"/>
    <w:rsid w:val="00903D8C"/>
    <w:rsid w:val="00A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2015-10-26T09:56:00Z</dcterms:created>
  <dcterms:modified xsi:type="dcterms:W3CDTF">2015-10-26T09:56:00Z</dcterms:modified>
</cp:coreProperties>
</file>