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7C" w:rsidRPr="00A92B4C" w:rsidRDefault="00A7067C" w:rsidP="00A7067C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A7067C" w:rsidRPr="00A92B4C" w:rsidRDefault="00A7067C" w:rsidP="00A7067C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к Временным правилам</w:t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proofErr w:type="gramStart"/>
      <w:r w:rsidRPr="00A92B4C">
        <w:rPr>
          <w:rFonts w:ascii="Times New Roman" w:eastAsia="Calibri" w:hAnsi="Times New Roman"/>
          <w:sz w:val="28"/>
          <w:szCs w:val="28"/>
          <w:lang w:eastAsia="en-US"/>
        </w:rPr>
        <w:t>прибрежного</w:t>
      </w:r>
      <w:proofErr w:type="gramEnd"/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</w:p>
    <w:p w:rsidR="00A7067C" w:rsidRPr="00A92B4C" w:rsidRDefault="00A7067C" w:rsidP="00A7067C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(промыслового</w:t>
      </w:r>
      <w:proofErr w:type="gramStart"/>
      <w:r w:rsidRPr="00A92B4C">
        <w:rPr>
          <w:rFonts w:ascii="Times New Roman" w:eastAsia="Calibri" w:hAnsi="Times New Roman"/>
          <w:sz w:val="28"/>
          <w:szCs w:val="28"/>
          <w:lang w:eastAsia="en-US"/>
        </w:rPr>
        <w:t>)р</w:t>
      </w:r>
      <w:proofErr w:type="gramEnd"/>
      <w:r w:rsidRPr="00A92B4C">
        <w:rPr>
          <w:rFonts w:ascii="Times New Roman" w:eastAsia="Calibri" w:hAnsi="Times New Roman"/>
          <w:sz w:val="28"/>
          <w:szCs w:val="28"/>
          <w:lang w:eastAsia="en-US"/>
        </w:rPr>
        <w:t>ыболовства</w:t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A7067C" w:rsidRPr="00A92B4C" w:rsidRDefault="00A7067C" w:rsidP="00A7067C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бассейне Азовского моря (п.16</w:t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92B4C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A7067C" w:rsidRPr="00A92B4C" w:rsidRDefault="00A7067C" w:rsidP="00A7067C">
      <w:pPr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7067C" w:rsidRPr="00A92B4C" w:rsidRDefault="00A7067C" w:rsidP="00A7067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Конструктивные особенности и способы применения</w:t>
      </w:r>
    </w:p>
    <w:p w:rsidR="00A7067C" w:rsidRPr="00A92B4C" w:rsidRDefault="00A7067C" w:rsidP="00A7067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орудий лова</w:t>
      </w:r>
    </w:p>
    <w:p w:rsidR="00A7067C" w:rsidRPr="00A92B4C" w:rsidRDefault="00A7067C" w:rsidP="00A7067C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 xml:space="preserve">Промысловые орудия лова, используемые в бассейне Азовского моря, по способу ловли делятся на следующие группы: отцеживающие, ловушки, </w:t>
      </w:r>
      <w:proofErr w:type="spellStart"/>
      <w:r w:rsidRPr="00A92B4C">
        <w:rPr>
          <w:rFonts w:ascii="Times New Roman" w:eastAsia="Calibri" w:hAnsi="Times New Roman"/>
          <w:sz w:val="28"/>
          <w:szCs w:val="28"/>
          <w:lang w:eastAsia="en-US"/>
        </w:rPr>
        <w:t>объячеивающие</w:t>
      </w:r>
      <w:proofErr w:type="spellEnd"/>
      <w:r w:rsidRPr="00A92B4C">
        <w:rPr>
          <w:rFonts w:ascii="Times New Roman" w:eastAsia="Calibri" w:hAnsi="Times New Roman"/>
          <w:sz w:val="28"/>
          <w:szCs w:val="28"/>
          <w:lang w:eastAsia="en-US"/>
        </w:rPr>
        <w:t xml:space="preserve">. Кроме того, для добычи моллюсков и водорослей применяются различные устройства. 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Ниже приведены характерные особенности конструкций и способов применение орудий лова, разрешенных Правилами. Орудия лова могут иметь и другие конструктивные элементы, влияющие на уловистость, но не улавливают рыбу непосредственно.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ДРАГА – донное отцеживающее орудие лова, которое не перекрывает толщу воды и представляет собой сеточное полотнище, сверху и снизу прикрепленное к канатам (подборщикам), верхний подборщик оборудован поплавками, а нижний грузилами. Состоит из двух крыльев одинаковой длины, вшитого между ними сетевого мешка (мотни) и канатов (урезов), длина которых больше длины крыльев; урезы, простираясь по дну, концентрируют рыбу и направляют ее в сетевую часть, после чего последняя часть выбирается на борт судна или на берег.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В зависимости от способов выбора драги бывают ручные и полумеханизированные.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 xml:space="preserve">ДРАГА ручная – забрасывание ее осуществляется с любого </w:t>
      </w:r>
      <w:proofErr w:type="spellStart"/>
      <w:r w:rsidRPr="00A92B4C">
        <w:rPr>
          <w:rFonts w:ascii="Times New Roman" w:eastAsia="Calibri" w:hAnsi="Times New Roman"/>
          <w:sz w:val="28"/>
          <w:szCs w:val="28"/>
          <w:lang w:eastAsia="en-US"/>
        </w:rPr>
        <w:t>плавсредства</w:t>
      </w:r>
      <w:proofErr w:type="spellEnd"/>
      <w:r w:rsidRPr="00A92B4C">
        <w:rPr>
          <w:rFonts w:ascii="Times New Roman" w:eastAsia="Calibri" w:hAnsi="Times New Roman"/>
          <w:sz w:val="28"/>
          <w:szCs w:val="28"/>
          <w:lang w:eastAsia="en-US"/>
        </w:rPr>
        <w:t xml:space="preserve">, а выборка – вручную. 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ДРАГА полумеханизированная – забрасывание ее осуществляется с самоходного судна, а выборка – с помощью ручных промышленных устройств или вручную.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ЛОВУШКА – подъемно-стационарное орудие лова, состоит из открытой сверху сетевой ловушки и одного или двух направляющих крыльев (В последнем случае одно из них примыкает к берегу) одна из стенок опускается на дно для образования входа в ловушку и поднимается после захода рыбы.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 xml:space="preserve">КАРАВКА – стационарное орудие лова, состоящее из поднятой над поверхностью воды сетевой ловушки высотой не более </w:t>
      </w:r>
      <w:smartTag w:uri="urn:schemas-microsoft-com:office:smarttags" w:element="metricconverter">
        <w:smartTagPr>
          <w:attr w:name="ProductID" w:val="3 м"/>
        </w:smartTagPr>
        <w:r w:rsidRPr="00A92B4C">
          <w:rPr>
            <w:rFonts w:ascii="Times New Roman" w:eastAsia="Calibri" w:hAnsi="Times New Roman"/>
            <w:sz w:val="28"/>
            <w:szCs w:val="28"/>
            <w:lang w:eastAsia="en-US"/>
          </w:rPr>
          <w:t>3 м</w:t>
        </w:r>
      </w:smartTag>
      <w:r w:rsidRPr="00A92B4C">
        <w:rPr>
          <w:rFonts w:ascii="Times New Roman" w:eastAsia="Calibri" w:hAnsi="Times New Roman"/>
          <w:sz w:val="28"/>
          <w:szCs w:val="28"/>
          <w:lang w:eastAsia="en-US"/>
        </w:rPr>
        <w:t xml:space="preserve"> с постоянно закрепленными стенками и одного направляющего крыла, примыкающего к берегу или перекату, не устанавливающееся в лаву. 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КОСА – механизированное орудие для скашивания водяной растительности.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НЕВОД ЗАКИДНОЙ – отцеживающее орудие лова, представляет собой сетное полотнище, сверху и снизу прикрепленное к канатам (подборам). Верхний подбор оснащен поплавками, нижний – грузилами; состоит из двух крыльев одинаковой или разной длины и переменной (профилированной) высоты и вшитого между ними сетевого мешка (мотни), которого может и не быть.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НЕВОД СТАВНОЙ – стационарное орудие лова, состоящее из открытой сверху сетевой ловушки с постоянно закрепленными стенками и одного или нескольких направляющих сетевых крыльев. Ловушка состоит из двора и одного или нескольких котлов с системой входных отверстий. Невод можно устанавливать как от берега, так и на расстоянии от него, одиночно или в ряд из нескольких единиц.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ЛОВУШКА ПОДЪЕМНАЯ ИЛИ РАКОЛОВКА, – переносная сетевая ловушка открытого или закрытого типа произвольной формы с одной или несколькими жесткими рамами, с одним или несколькими входными отверстиями произвольной формы, обеспеченной приманкой; устанавливается под водой и во время выбора извлекается из нее.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САЧОК – ручное устройство для сбора моллюсков.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РАКОЛОВКА – см. ЛОВУШКА ПОДЪЕМНАЯ.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СЕРП – устройство для скашивания водной растительности вручную.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СКРЕБОК – ручное устройство для отделения моллюсков от субстрата отскабливанием.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ЩИПЦЫ – ручное устройство для отделения моллюсков от субстрата предварительным сжатием.</w:t>
      </w:r>
    </w:p>
    <w:p w:rsidR="00A7067C" w:rsidRPr="00A92B4C" w:rsidRDefault="00A7067C" w:rsidP="00A7067C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2B4C">
        <w:rPr>
          <w:rFonts w:ascii="Times New Roman" w:eastAsia="Calibri" w:hAnsi="Times New Roman"/>
          <w:sz w:val="28"/>
          <w:szCs w:val="28"/>
          <w:lang w:eastAsia="en-US"/>
        </w:rPr>
        <w:t>ВЕНТЕРЬ – донная ловушка закрытого типа, состоящий из одного или двух котлов, сетевая часть которых закреплены на нескольких жестких рамах, с системой входных отверстий различной формы, направляющих крыльев или без них.</w:t>
      </w:r>
    </w:p>
    <w:p w:rsidR="00A7067C" w:rsidRPr="00601B07" w:rsidRDefault="00A7067C" w:rsidP="00A7067C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uk-UA"/>
        </w:rPr>
      </w:pPr>
    </w:p>
    <w:p w:rsidR="00C40768" w:rsidRDefault="00C40768">
      <w:bookmarkStart w:id="0" w:name="_GoBack"/>
      <w:bookmarkEnd w:id="0"/>
    </w:p>
    <w:sectPr w:rsidR="00C40768" w:rsidSect="00A92B4C">
      <w:headerReference w:type="default" r:id="rId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48" w:rsidRDefault="00A7067C" w:rsidP="00A92B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0"/>
    <w:rsid w:val="006C08D0"/>
    <w:rsid w:val="00A7067C"/>
    <w:rsid w:val="00C4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6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67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6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6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>diakov.net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2016-09-05T14:31:00Z</dcterms:created>
  <dcterms:modified xsi:type="dcterms:W3CDTF">2016-09-05T14:31:00Z</dcterms:modified>
</cp:coreProperties>
</file>