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8" w:rsidRPr="00591188" w:rsidRDefault="00591188" w:rsidP="00591188">
      <w:pPr>
        <w:ind w:firstLine="0"/>
        <w:jc w:val="right"/>
        <w:rPr>
          <w:rFonts w:eastAsia="Calibri" w:cs="Times New Roman"/>
          <w:i/>
          <w:sz w:val="24"/>
          <w:szCs w:val="24"/>
          <w:lang w:eastAsia="ru-RU"/>
        </w:rPr>
      </w:pPr>
      <w:r w:rsidRPr="00591188">
        <w:rPr>
          <w:rFonts w:eastAsia="Calibri" w:cs="Times New Roman"/>
          <w:sz w:val="24"/>
          <w:szCs w:val="24"/>
          <w:lang w:eastAsia="ru-RU"/>
        </w:rPr>
        <w:t>Приложение 11</w:t>
      </w:r>
    </w:p>
    <w:p w:rsidR="00591188" w:rsidRPr="00591188" w:rsidRDefault="00591188" w:rsidP="00591188">
      <w:pPr>
        <w:ind w:firstLine="0"/>
        <w:jc w:val="right"/>
        <w:rPr>
          <w:rFonts w:eastAsia="Calibri" w:cs="Times New Roman"/>
          <w:i/>
          <w:sz w:val="24"/>
          <w:szCs w:val="24"/>
          <w:lang w:eastAsia="ru-RU"/>
        </w:rPr>
      </w:pPr>
      <w:r w:rsidRPr="00591188">
        <w:rPr>
          <w:rFonts w:eastAsia="Calibri" w:cs="Times New Roman"/>
          <w:sz w:val="24"/>
          <w:szCs w:val="24"/>
          <w:lang w:eastAsia="ru-RU"/>
        </w:rPr>
        <w:t xml:space="preserve">к Правилам безопасности в угольных шахтах </w:t>
      </w:r>
    </w:p>
    <w:p w:rsidR="00591188" w:rsidRPr="00591188" w:rsidRDefault="00591188" w:rsidP="00591188">
      <w:pPr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r w:rsidRPr="00591188">
        <w:rPr>
          <w:rFonts w:eastAsia="Calibri" w:cs="Times New Roman"/>
          <w:sz w:val="24"/>
          <w:szCs w:val="24"/>
          <w:lang w:eastAsia="ru-RU"/>
        </w:rPr>
        <w:t>(</w:t>
      </w:r>
      <w:proofErr w:type="spellStart"/>
      <w:r w:rsidRPr="00591188">
        <w:rPr>
          <w:rFonts w:eastAsia="Calibri" w:cs="Times New Roman"/>
          <w:sz w:val="24"/>
          <w:szCs w:val="24"/>
          <w:lang w:eastAsia="ru-RU"/>
        </w:rPr>
        <w:t>п.п</w:t>
      </w:r>
      <w:proofErr w:type="spellEnd"/>
      <w:r w:rsidRPr="00591188">
        <w:rPr>
          <w:rFonts w:eastAsia="Calibri" w:cs="Times New Roman"/>
          <w:sz w:val="24"/>
          <w:szCs w:val="24"/>
          <w:lang w:eastAsia="ru-RU"/>
        </w:rPr>
        <w:t>. 7.1.30;7.7.1; 7.7.3; 7.9.6; 7.12.3; 7.12.4;</w:t>
      </w:r>
    </w:p>
    <w:p w:rsidR="00591188" w:rsidRPr="00591188" w:rsidRDefault="00591188" w:rsidP="00591188">
      <w:pPr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r w:rsidRPr="00591188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gramStart"/>
      <w:r w:rsidRPr="00591188">
        <w:rPr>
          <w:rFonts w:eastAsia="Calibri" w:cs="Times New Roman"/>
          <w:sz w:val="24"/>
          <w:szCs w:val="24"/>
          <w:lang w:eastAsia="ru-RU"/>
        </w:rPr>
        <w:t>7.12.8; 7.12.9; 7.12.13; 7.12.24; 7.13.1)</w:t>
      </w:r>
      <w:proofErr w:type="gramEnd"/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188">
        <w:rPr>
          <w:rFonts w:eastAsia="Times New Roman" w:cs="Times New Roman"/>
          <w:color w:val="000000"/>
          <w:sz w:val="24"/>
          <w:szCs w:val="24"/>
          <w:lang w:eastAsia="ru-RU"/>
        </w:rPr>
        <w:t>Таблица 1</w:t>
      </w: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880"/>
      </w:tblGrid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Назначение канатов и установок, тип подъемной машины</w:t>
            </w:r>
          </w:p>
        </w:tc>
        <w:tc>
          <w:tcPr>
            <w:tcW w:w="288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Запас прочности, раз</w:t>
            </w:r>
          </w:p>
        </w:tc>
      </w:tr>
      <w:tr w:rsidR="00591188" w:rsidRPr="00591188" w:rsidTr="00456177">
        <w:tc>
          <w:tcPr>
            <w:tcW w:w="7128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а) подъемные людских и аварийно-ремонтных установок с машинами барабанного типа, </w:t>
            </w:r>
            <w:proofErr w:type="spellStart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двухканатные</w:t>
            </w:r>
            <w:proofErr w:type="spellEnd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 шкивами трения (</w:t>
            </w:r>
            <w:proofErr w:type="gramStart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расчету по количеству работников), не оборудованных парашютами</w:t>
            </w:r>
          </w:p>
        </w:tc>
        <w:tc>
          <w:tcPr>
            <w:tcW w:w="288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б) подъемные людских, </w:t>
            </w:r>
            <w:proofErr w:type="spellStart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грузо</w:t>
            </w:r>
            <w:proofErr w:type="spellEnd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-людских и грузовых одноканатных и людских и </w:t>
            </w:r>
            <w:proofErr w:type="spellStart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грузо</w:t>
            </w:r>
            <w:proofErr w:type="spellEnd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-людских многоканатных установок со шкивами трения</w:t>
            </w:r>
          </w:p>
        </w:tc>
        <w:tc>
          <w:tcPr>
            <w:tcW w:w="288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в) подъемные </w:t>
            </w:r>
            <w:proofErr w:type="spellStart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грузо</w:t>
            </w:r>
            <w:proofErr w:type="spellEnd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-людских установок с машинами барабанного типа и </w:t>
            </w:r>
            <w:proofErr w:type="spellStart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грузо</w:t>
            </w:r>
            <w:proofErr w:type="spellEnd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-людских </w:t>
            </w:r>
            <w:proofErr w:type="spellStart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трехканатных</w:t>
            </w:r>
            <w:proofErr w:type="spellEnd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 шкивами трения, не оборудованных парашютами, канаты для подвески погрузчиков (грейферов) в стволе и проходческих люлек </w:t>
            </w:r>
          </w:p>
        </w:tc>
        <w:tc>
          <w:tcPr>
            <w:tcW w:w="288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г) подъемные грузовых многоканатных установок</w:t>
            </w:r>
          </w:p>
        </w:tc>
        <w:tc>
          <w:tcPr>
            <w:tcW w:w="288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д) подъемные грузовых установок с машинами барабанного типа </w:t>
            </w:r>
          </w:p>
        </w:tc>
        <w:tc>
          <w:tcPr>
            <w:tcW w:w="288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е) подъемные передвижных аварийных установок, канатные проводники в стволах шахт, находящихся в эксплуатации, канаты для подвески полков при проходке стволов глубиной до 600 м, для подвески спасательных лестниц, насосов, труб водоотлива, проходческих агрегатов</w:t>
            </w:r>
          </w:p>
        </w:tc>
        <w:tc>
          <w:tcPr>
            <w:tcW w:w="288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ё) уравновешивающие резинотросовые и канаты для подвески полков при проходке стволов глубиной от 600 до 1500 м</w:t>
            </w:r>
          </w:p>
        </w:tc>
        <w:tc>
          <w:tcPr>
            <w:tcW w:w="288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ж) отбойные установок с канатными проводниками, канатные проводники проходческих подъемных установок, канаты для подвески проходческого оборудования, в частности стволопроходческих комбайнов в стволах глубиной более 900 м, за исключением указанного в подпунктах "в" и "е" этой таблицы, для подвески полков при проходке стволов глубиной от 1500 до 2000 м, новые подъемные канаты при разовом спуске тяжеловесных грузов подъемным сосудом или негабаритных</w:t>
            </w:r>
            <w:proofErr w:type="gramEnd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грузов под ним и при навеске (замене) подъемных сосудов на многоканатных подъемных установках</w:t>
            </w:r>
          </w:p>
        </w:tc>
        <w:tc>
          <w:tcPr>
            <w:tcW w:w="288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з) тормозные и амортизационные канаты парашютов клетей (от динамической нагрузки)</w:t>
            </w:r>
          </w:p>
        </w:tc>
        <w:tc>
          <w:tcPr>
            <w:tcW w:w="288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и) стропы многократного использования при спуске негабаритных и длинномерных грузов под подъемным сосудом, сигнальные тросы </w:t>
            </w:r>
            <w:proofErr w:type="spellStart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грузо</w:t>
            </w:r>
            <w:proofErr w:type="spellEnd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-людских и людских подъемных установок</w:t>
            </w:r>
          </w:p>
        </w:tc>
        <w:tc>
          <w:tcPr>
            <w:tcW w:w="288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</w:tbl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188">
        <w:rPr>
          <w:rFonts w:eastAsia="Times New Roman" w:cs="Times New Roman"/>
          <w:color w:val="000000"/>
          <w:sz w:val="24"/>
          <w:szCs w:val="24"/>
          <w:lang w:eastAsia="ru-RU"/>
        </w:rPr>
        <w:t>Продолжение приложения 11</w:t>
      </w: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18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Таблица 2</w:t>
      </w: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43"/>
      </w:tblGrid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Название выработки</w:t>
            </w:r>
          </w:p>
        </w:tc>
        <w:tc>
          <w:tcPr>
            <w:tcW w:w="2443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Высота подвески, </w:t>
            </w:r>
            <w:proofErr w:type="gramStart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Выработки околоствольного двора на участках передвижение работников к месту посадки в вагонетки</w:t>
            </w:r>
          </w:p>
        </w:tc>
        <w:tc>
          <w:tcPr>
            <w:tcW w:w="2443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Выработки околоствольного двора; посадочные и </w:t>
            </w:r>
            <w:proofErr w:type="spellStart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грузо</w:t>
            </w:r>
            <w:proofErr w:type="spellEnd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-разгрузочные площадки; пересечения выработок, которыми передвигаются работники, с выработками, в которых подвешенный контактный провод</w:t>
            </w:r>
          </w:p>
        </w:tc>
        <w:tc>
          <w:tcPr>
            <w:tcW w:w="2443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другие выработки при наличии механизированного перевоза работников или отдельных выработок (отделений) для передвижения работников</w:t>
            </w:r>
          </w:p>
        </w:tc>
        <w:tc>
          <w:tcPr>
            <w:tcW w:w="2443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Допускается не менее 1,8</w:t>
            </w:r>
          </w:p>
        </w:tc>
      </w:tr>
    </w:tbl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188">
        <w:rPr>
          <w:rFonts w:eastAsia="Times New Roman" w:cs="Times New Roman"/>
          <w:color w:val="000000"/>
          <w:sz w:val="24"/>
          <w:szCs w:val="24"/>
          <w:lang w:eastAsia="ru-RU"/>
        </w:rPr>
        <w:t>Таблица 3</w:t>
      </w: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91188" w:rsidRPr="00591188" w:rsidTr="00456177">
        <w:tc>
          <w:tcPr>
            <w:tcW w:w="3190" w:type="dxa"/>
            <w:vMerge w:val="restart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выработок</w:t>
            </w:r>
          </w:p>
        </w:tc>
        <w:tc>
          <w:tcPr>
            <w:tcW w:w="6381" w:type="dxa"/>
            <w:gridSpan w:val="2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Максимальная скорость подъема и спуска, м/</w:t>
            </w:r>
            <w:proofErr w:type="gramStart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91188" w:rsidRPr="00591188" w:rsidTr="00456177">
        <w:tc>
          <w:tcPr>
            <w:tcW w:w="3190" w:type="dxa"/>
            <w:vMerge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3191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грузов</w:t>
            </w:r>
          </w:p>
        </w:tc>
      </w:tr>
      <w:tr w:rsidR="00591188" w:rsidRPr="00591188" w:rsidTr="00456177"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1188" w:rsidRPr="00591188" w:rsidTr="00456177">
        <w:tc>
          <w:tcPr>
            <w:tcW w:w="9571" w:type="dxa"/>
            <w:gridSpan w:val="3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Вертикальные выработки, оборудованные:</w:t>
            </w:r>
          </w:p>
        </w:tc>
      </w:tr>
      <w:tr w:rsidR="00591188" w:rsidRPr="00591188" w:rsidTr="00456177"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клетями</w:t>
            </w:r>
          </w:p>
        </w:tc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1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591188" w:rsidRPr="00591188" w:rsidTr="00456177"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скипами</w:t>
            </w:r>
          </w:p>
        </w:tc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1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591188" w:rsidRPr="00591188" w:rsidTr="00456177">
        <w:tc>
          <w:tcPr>
            <w:tcW w:w="9571" w:type="dxa"/>
            <w:gridSpan w:val="3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Наклонные выработки, оборудованные:</w:t>
            </w:r>
          </w:p>
        </w:tc>
      </w:tr>
      <w:tr w:rsidR="00591188" w:rsidRPr="00591188" w:rsidTr="00456177"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скипами</w:t>
            </w:r>
          </w:p>
        </w:tc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1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1188" w:rsidRPr="00591188" w:rsidTr="00456177"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вагонетками</w:t>
            </w:r>
          </w:p>
        </w:tc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91188" w:rsidRPr="00591188" w:rsidTr="00456177">
        <w:tc>
          <w:tcPr>
            <w:tcW w:w="9571" w:type="dxa"/>
            <w:gridSpan w:val="3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Вертикальные выработки в проходке, оборудованные:</w:t>
            </w:r>
          </w:p>
        </w:tc>
      </w:tr>
      <w:tr w:rsidR="00591188" w:rsidRPr="00591188" w:rsidTr="00456177">
        <w:trPr>
          <w:trHeight w:val="234"/>
        </w:trPr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бадьями (по направляющим)</w:t>
            </w:r>
          </w:p>
        </w:tc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1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91188" w:rsidRPr="00591188" w:rsidTr="00456177">
        <w:trPr>
          <w:trHeight w:val="232"/>
        </w:trPr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бадьями (без направляющих)</w:t>
            </w:r>
          </w:p>
        </w:tc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1188" w:rsidRPr="00591188" w:rsidTr="00456177">
        <w:trPr>
          <w:trHeight w:val="232"/>
        </w:trPr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подвесным проходческим оборудованием</w:t>
            </w:r>
          </w:p>
        </w:tc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1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91188" w:rsidRPr="00591188" w:rsidTr="00456177">
        <w:trPr>
          <w:trHeight w:val="232"/>
        </w:trPr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спасательными лестницами</w:t>
            </w:r>
          </w:p>
        </w:tc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3191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1188" w:rsidRPr="00591188" w:rsidTr="00456177">
        <w:trPr>
          <w:trHeight w:val="232"/>
        </w:trPr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Спуск</w:t>
            </w:r>
          </w:p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негабаритов </w:t>
            </w:r>
            <w:proofErr w:type="gramStart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вертикальным и</w:t>
            </w:r>
          </w:p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наклонным выработкам</w:t>
            </w:r>
          </w:p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1" w:type="dxa"/>
          </w:tcPr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1/3 номинальной</w:t>
            </w:r>
          </w:p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скорости </w:t>
            </w:r>
            <w:proofErr w:type="gram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данного подъема</w:t>
            </w:r>
          </w:p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188">
        <w:rPr>
          <w:rFonts w:eastAsia="Times New Roman" w:cs="Times New Roman"/>
          <w:color w:val="000000"/>
          <w:sz w:val="24"/>
          <w:szCs w:val="24"/>
          <w:lang w:eastAsia="ru-RU"/>
        </w:rPr>
        <w:t>Таблица 4</w:t>
      </w: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33"/>
        <w:gridCol w:w="720"/>
        <w:gridCol w:w="720"/>
        <w:gridCol w:w="720"/>
        <w:gridCol w:w="720"/>
        <w:gridCol w:w="720"/>
        <w:gridCol w:w="720"/>
        <w:gridCol w:w="2247"/>
      </w:tblGrid>
      <w:tr w:rsidR="00591188" w:rsidRPr="00591188" w:rsidTr="00456177">
        <w:tc>
          <w:tcPr>
            <w:tcW w:w="244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Угол наклона, градус</w:t>
            </w:r>
          </w:p>
        </w:tc>
        <w:tc>
          <w:tcPr>
            <w:tcW w:w="633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47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 и более</w:t>
            </w:r>
          </w:p>
        </w:tc>
      </w:tr>
      <w:tr w:rsidR="00591188" w:rsidRPr="00591188" w:rsidTr="00456177">
        <w:tc>
          <w:tcPr>
            <w:tcW w:w="2448" w:type="dxa"/>
          </w:tcPr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Величина замедления, м/с</w:t>
            </w:r>
            <w:proofErr w:type="gramStart"/>
            <w:r w:rsidRPr="00591188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33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247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96B04" w:rsidRDefault="00D96B04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96B04" w:rsidRPr="00591188" w:rsidRDefault="00D96B04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18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Продолжение приложения 11</w:t>
      </w: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188">
        <w:rPr>
          <w:rFonts w:eastAsia="Times New Roman" w:cs="Times New Roman"/>
          <w:color w:val="000000"/>
          <w:sz w:val="24"/>
          <w:szCs w:val="24"/>
          <w:lang w:eastAsia="ru-RU"/>
        </w:rPr>
        <w:t>Таблица 5</w:t>
      </w: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888"/>
        <w:gridCol w:w="2487"/>
        <w:gridCol w:w="1648"/>
        <w:gridCol w:w="2387"/>
      </w:tblGrid>
      <w:tr w:rsidR="00591188" w:rsidRPr="00591188" w:rsidTr="00456177">
        <w:tc>
          <w:tcPr>
            <w:tcW w:w="793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Вид крепи ствола </w:t>
            </w:r>
          </w:p>
        </w:tc>
        <w:tc>
          <w:tcPr>
            <w:tcW w:w="9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Вид и расположение </w:t>
            </w:r>
            <w:proofErr w:type="spell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армировки</w:t>
            </w:r>
            <w:proofErr w:type="spell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Наименование зазора </w:t>
            </w:r>
          </w:p>
        </w:tc>
        <w:tc>
          <w:tcPr>
            <w:tcW w:w="82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Минимальная величина зазора, </w:t>
            </w:r>
            <w:proofErr w:type="gram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Примечание </w:t>
            </w:r>
          </w:p>
        </w:tc>
      </w:tr>
      <w:tr w:rsidR="00591188" w:rsidRPr="00591188" w:rsidTr="00456177">
        <w:tc>
          <w:tcPr>
            <w:tcW w:w="793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2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82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19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</w:tr>
      <w:tr w:rsidR="00591188" w:rsidRPr="00591188" w:rsidTr="00456177">
        <w:tc>
          <w:tcPr>
            <w:tcW w:w="793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1. Деревянная </w:t>
            </w:r>
          </w:p>
        </w:tc>
        <w:tc>
          <w:tcPr>
            <w:tcW w:w="9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Деревянная</w:t>
            </w:r>
            <w:proofErr w:type="gram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и металлическая с односторонним и двусторонним расположением проводников </w:t>
            </w:r>
          </w:p>
        </w:tc>
        <w:tc>
          <w:tcPr>
            <w:tcW w:w="12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подъемными сосудами и крепью</w:t>
            </w:r>
          </w:p>
        </w:tc>
        <w:tc>
          <w:tcPr>
            <w:tcW w:w="82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19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Для шахт, находящихся в эксплуатации, в случае особо стесненного расположения подъемных сосудов в стволе с деревянной </w:t>
            </w:r>
            <w:proofErr w:type="spell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армировкой</w:t>
            </w:r>
            <w:proofErr w:type="spell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допускается зазор не менее 150 мм при лобовом расположении проводников, а также при двустороннем, если наиболее выступающая часть сосуда находится от оси проводников на расстоянии, не более чем на 1 м </w:t>
            </w:r>
            <w:proofErr w:type="gramEnd"/>
          </w:p>
        </w:tc>
      </w:tr>
      <w:tr w:rsidR="00591188" w:rsidRPr="00591188" w:rsidTr="00456177">
        <w:tc>
          <w:tcPr>
            <w:tcW w:w="793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2. Бетонная, кирпичная, тюбинговая, </w:t>
            </w:r>
            <w:proofErr w:type="spell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бетонитовая</w:t>
            </w:r>
            <w:proofErr w:type="spell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Металлическая</w:t>
            </w:r>
            <w:proofErr w:type="gram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с одно- и двусторонним расположением проводников </w:t>
            </w:r>
          </w:p>
        </w:tc>
        <w:tc>
          <w:tcPr>
            <w:tcW w:w="12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подъемными сосудами и крепью</w:t>
            </w:r>
          </w:p>
        </w:tc>
        <w:tc>
          <w:tcPr>
            <w:tcW w:w="82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19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591188" w:rsidRPr="00591188" w:rsidTr="00456177">
        <w:tc>
          <w:tcPr>
            <w:tcW w:w="793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3. Бетонная, кирпичная, тюбинговая, </w:t>
            </w:r>
            <w:proofErr w:type="spell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бетонитовая</w:t>
            </w:r>
            <w:proofErr w:type="spell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Деревянная</w:t>
            </w:r>
            <w:proofErr w:type="gram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с одно- и двусторонним расположением проводников </w:t>
            </w:r>
          </w:p>
        </w:tc>
        <w:tc>
          <w:tcPr>
            <w:tcW w:w="12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подъемными сосудами и крепью</w:t>
            </w:r>
          </w:p>
        </w:tc>
        <w:tc>
          <w:tcPr>
            <w:tcW w:w="82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19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591188" w:rsidRPr="00591188" w:rsidTr="00456177">
        <w:tc>
          <w:tcPr>
            <w:tcW w:w="793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4. Деревянная,  кирпичная, тюбинговая</w:t>
            </w:r>
          </w:p>
        </w:tc>
        <w:tc>
          <w:tcPr>
            <w:tcW w:w="9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Металлические и деревянные расстрелы, не несущие проводники </w:t>
            </w:r>
          </w:p>
        </w:tc>
        <w:tc>
          <w:tcPr>
            <w:tcW w:w="12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подъемными сосудами и расстрелами</w:t>
            </w:r>
          </w:p>
        </w:tc>
        <w:tc>
          <w:tcPr>
            <w:tcW w:w="82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19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При особо стесненном расположении подъемных сосудов в стволе этот зазор может быть уменьшен до 100 мм </w:t>
            </w:r>
          </w:p>
        </w:tc>
      </w:tr>
      <w:tr w:rsidR="00591188" w:rsidRPr="00591188" w:rsidTr="00456177">
        <w:tc>
          <w:tcPr>
            <w:tcW w:w="793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5. Деревянная, бетонная, кирпичная, тюбинговая</w:t>
            </w:r>
          </w:p>
        </w:tc>
        <w:tc>
          <w:tcPr>
            <w:tcW w:w="9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подъемными сосудами расстрел отсутствует</w:t>
            </w:r>
          </w:p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двумя движущимися сосудами </w:t>
            </w:r>
          </w:p>
        </w:tc>
        <w:tc>
          <w:tcPr>
            <w:tcW w:w="82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19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При жестких проводниках </w:t>
            </w:r>
          </w:p>
        </w:tc>
      </w:tr>
    </w:tbl>
    <w:p w:rsidR="00591188" w:rsidRPr="00591188" w:rsidRDefault="00591188" w:rsidP="00591188">
      <w:pPr>
        <w:spacing w:after="200"/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r w:rsidRPr="00591188">
        <w:rPr>
          <w:rFonts w:ascii="Calibri" w:eastAsia="Calibri" w:hAnsi="Calibri" w:cs="Times New Roman"/>
          <w:sz w:val="20"/>
          <w:szCs w:val="20"/>
          <w:lang w:eastAsia="ru-RU"/>
        </w:rPr>
        <w:br w:type="page"/>
      </w:r>
      <w:r w:rsidRPr="00591188">
        <w:rPr>
          <w:rFonts w:eastAsia="Calibri" w:cs="Times New Roman"/>
          <w:sz w:val="24"/>
          <w:szCs w:val="24"/>
          <w:lang w:eastAsia="ru-RU"/>
        </w:rPr>
        <w:lastRenderedPageBreak/>
        <w:t>Продолжение приложения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888"/>
        <w:gridCol w:w="2488"/>
        <w:gridCol w:w="1647"/>
        <w:gridCol w:w="2387"/>
      </w:tblGrid>
      <w:tr w:rsidR="00591188" w:rsidRPr="00591188" w:rsidTr="00456177">
        <w:tc>
          <w:tcPr>
            <w:tcW w:w="793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6. Деревянная, бетонная, кирпичная, тюбинговая, </w:t>
            </w:r>
            <w:proofErr w:type="spell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бетонитовая</w:t>
            </w:r>
            <w:proofErr w:type="spell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Одностороннее, двухстороннее</w:t>
            </w:r>
            <w:proofErr w:type="gram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оковое и лобовое расположение проводников </w:t>
            </w:r>
          </w:p>
        </w:tc>
        <w:tc>
          <w:tcPr>
            <w:tcW w:w="12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клетью и элементами посадочных устройств </w:t>
            </w:r>
          </w:p>
        </w:tc>
        <w:tc>
          <w:tcPr>
            <w:tcW w:w="82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119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 эксплуатационных стволах, введенных до 1973 г., этот зазор может быть не менее чем 40 мм </w:t>
            </w:r>
          </w:p>
        </w:tc>
      </w:tr>
      <w:tr w:rsidR="00591188" w:rsidRPr="00591188" w:rsidTr="00456177">
        <w:tc>
          <w:tcPr>
            <w:tcW w:w="793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7. Деревянная, бетонная, кирпичная, тюбинговая, </w:t>
            </w:r>
            <w:proofErr w:type="spell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бетонитовая</w:t>
            </w:r>
            <w:proofErr w:type="spell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Одностороннее, двухстороннее</w:t>
            </w:r>
            <w:proofErr w:type="gram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оковое и лобовое расположение проводников </w:t>
            </w:r>
          </w:p>
        </w:tc>
        <w:tc>
          <w:tcPr>
            <w:tcW w:w="12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расстрелами и выступающими частями подъемных сосудов, удаленных от оси проводников на расстоянии до 750 мм </w:t>
            </w:r>
          </w:p>
        </w:tc>
        <w:tc>
          <w:tcPr>
            <w:tcW w:w="82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119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При наличии на подъемном сосуде выступающих разгрузочных роликов зазор между роликом и расстрелом должен быть увеличен на 25 мм </w:t>
            </w:r>
          </w:p>
        </w:tc>
      </w:tr>
      <w:tr w:rsidR="00591188" w:rsidRPr="00591188" w:rsidTr="00456177">
        <w:tc>
          <w:tcPr>
            <w:tcW w:w="793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8. Деревянная, бетонная, кирпичная, тюбинговая, </w:t>
            </w:r>
            <w:proofErr w:type="spell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бетонитовая</w:t>
            </w:r>
            <w:proofErr w:type="spell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Деревянное</w:t>
            </w:r>
            <w:proofErr w:type="gram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с лобовым расположением проводников </w:t>
            </w:r>
          </w:p>
        </w:tc>
        <w:tc>
          <w:tcPr>
            <w:tcW w:w="12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расстрелом, несущим проводником и клетью </w:t>
            </w:r>
          </w:p>
        </w:tc>
        <w:tc>
          <w:tcPr>
            <w:tcW w:w="82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119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591188" w:rsidRPr="00591188" w:rsidTr="00456177">
        <w:tc>
          <w:tcPr>
            <w:tcW w:w="793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9. Деревянная, бетонная, кирпичная, тюбинговая, </w:t>
            </w:r>
            <w:proofErr w:type="spell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бетонитовая</w:t>
            </w:r>
            <w:proofErr w:type="spell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Металлическая</w:t>
            </w:r>
            <w:proofErr w:type="gram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и деревянная, независимо от расположения проводников </w:t>
            </w:r>
          </w:p>
        </w:tc>
        <w:tc>
          <w:tcPr>
            <w:tcW w:w="12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наружной кромкой башмака подъемного сосуда и зажимным устройством для крепления проводников к расстрелам </w:t>
            </w:r>
          </w:p>
        </w:tc>
        <w:tc>
          <w:tcPr>
            <w:tcW w:w="82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119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591188" w:rsidRPr="00591188" w:rsidTr="00456177">
        <w:tc>
          <w:tcPr>
            <w:tcW w:w="793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10. Деревянная, кирпичная, бетонная, тюбинговая, </w:t>
            </w:r>
            <w:proofErr w:type="spell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бетонитовая</w:t>
            </w:r>
            <w:proofErr w:type="spell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Одностороннее, двухстороннее и лобовое расположение проводников </w:t>
            </w:r>
          </w:p>
        </w:tc>
        <w:tc>
          <w:tcPr>
            <w:tcW w:w="12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наиболее выступающими и удаленными от центра  частями сосуда и расстрелом с учетом износа проводников и лап и возможного поворота сосуда </w:t>
            </w:r>
          </w:p>
        </w:tc>
        <w:tc>
          <w:tcPr>
            <w:tcW w:w="82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119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Для проектируемых шахт </w:t>
            </w:r>
          </w:p>
        </w:tc>
      </w:tr>
      <w:tr w:rsidR="00591188" w:rsidRPr="00591188" w:rsidTr="00456177">
        <w:tc>
          <w:tcPr>
            <w:tcW w:w="793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11. Деревянная, кирпичная, бетонная, тюбинговая</w:t>
            </w:r>
          </w:p>
        </w:tc>
        <w:tc>
          <w:tcPr>
            <w:tcW w:w="9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Металлическая</w:t>
            </w:r>
            <w:proofErr w:type="gram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и деревянная, независимо от расположения проводников </w:t>
            </w:r>
          </w:p>
        </w:tc>
        <w:tc>
          <w:tcPr>
            <w:tcW w:w="12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рельсами приемных площадок и клетей </w:t>
            </w:r>
          </w:p>
        </w:tc>
        <w:tc>
          <w:tcPr>
            <w:tcW w:w="82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119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</w:tbl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188">
        <w:rPr>
          <w:rFonts w:eastAsia="Times New Roman" w:cs="Times New Roman"/>
          <w:color w:val="000000"/>
          <w:sz w:val="24"/>
          <w:szCs w:val="24"/>
          <w:lang w:eastAsia="ru-RU"/>
        </w:rPr>
        <w:t>Таблица 6</w:t>
      </w: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91188" w:rsidRPr="00591188" w:rsidTr="00456177">
        <w:tc>
          <w:tcPr>
            <w:tcW w:w="2392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Угол наклона, град.</w:t>
            </w:r>
          </w:p>
        </w:tc>
        <w:tc>
          <w:tcPr>
            <w:tcW w:w="2393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2393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и более</w:t>
            </w:r>
          </w:p>
        </w:tc>
      </w:tr>
      <w:tr w:rsidR="00591188" w:rsidRPr="00591188" w:rsidTr="00456177">
        <w:tc>
          <w:tcPr>
            <w:tcW w:w="2392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К*=М/М тормозов стат.</w:t>
            </w:r>
          </w:p>
        </w:tc>
        <w:tc>
          <w:tcPr>
            <w:tcW w:w="2393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393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393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</w:tbl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spacing w:after="200"/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r w:rsidRPr="00591188">
        <w:rPr>
          <w:rFonts w:eastAsia="Calibri" w:cs="Times New Roman"/>
          <w:i/>
          <w:sz w:val="24"/>
          <w:szCs w:val="24"/>
          <w:lang w:eastAsia="ru-RU"/>
        </w:rPr>
        <w:br w:type="page"/>
      </w:r>
      <w:r w:rsidRPr="00591188">
        <w:rPr>
          <w:rFonts w:eastAsia="Calibri" w:cs="Times New Roman"/>
          <w:sz w:val="24"/>
          <w:szCs w:val="24"/>
          <w:lang w:eastAsia="ru-RU"/>
        </w:rPr>
        <w:lastRenderedPageBreak/>
        <w:t>Продолжение приложения 11</w:t>
      </w:r>
    </w:p>
    <w:p w:rsidR="00591188" w:rsidRPr="00591188" w:rsidRDefault="00591188" w:rsidP="00591188">
      <w:pPr>
        <w:spacing w:after="200"/>
        <w:ind w:firstLine="0"/>
        <w:jc w:val="left"/>
        <w:rPr>
          <w:rFonts w:eastAsia="Calibri" w:cs="Times New Roman"/>
          <w:i/>
          <w:sz w:val="24"/>
          <w:szCs w:val="24"/>
          <w:lang w:eastAsia="ru-RU"/>
        </w:rPr>
      </w:pPr>
      <w:r w:rsidRPr="00591188">
        <w:rPr>
          <w:rFonts w:eastAsia="Calibri" w:cs="Times New Roman"/>
          <w:i/>
          <w:sz w:val="24"/>
          <w:szCs w:val="24"/>
          <w:lang w:eastAsia="ru-RU"/>
        </w:rPr>
        <w:t>* Значение коэффициента статической надежности тормоза</w:t>
      </w:r>
      <w:proofErr w:type="gramStart"/>
      <w:r w:rsidRPr="00591188">
        <w:rPr>
          <w:rFonts w:eastAsia="Calibri" w:cs="Times New Roman"/>
          <w:i/>
          <w:sz w:val="24"/>
          <w:szCs w:val="24"/>
          <w:lang w:eastAsia="ru-RU"/>
        </w:rPr>
        <w:t xml:space="preserve"> К</w:t>
      </w:r>
      <w:proofErr w:type="gramEnd"/>
      <w:r w:rsidRPr="00591188">
        <w:rPr>
          <w:rFonts w:eastAsia="Calibri" w:cs="Times New Roman"/>
          <w:i/>
          <w:sz w:val="24"/>
          <w:szCs w:val="24"/>
          <w:lang w:eastAsia="ru-RU"/>
        </w:rPr>
        <w:t xml:space="preserve"> для промежуточных углов наклона, не указанных в табл. 6, определяется путем линейной интерполяции.</w:t>
      </w:r>
    </w:p>
    <w:p w:rsidR="00591188" w:rsidRPr="00591188" w:rsidRDefault="00591188" w:rsidP="00591188">
      <w:pPr>
        <w:spacing w:after="200"/>
        <w:ind w:firstLine="0"/>
        <w:jc w:val="left"/>
        <w:rPr>
          <w:rFonts w:eastAsia="Calibri" w:cs="Times New Roman"/>
          <w:i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188">
        <w:rPr>
          <w:rFonts w:eastAsia="Times New Roman" w:cs="Times New Roman"/>
          <w:color w:val="000000"/>
          <w:sz w:val="24"/>
          <w:szCs w:val="24"/>
          <w:lang w:eastAsia="ru-RU"/>
        </w:rPr>
        <w:t>Таблица 7</w:t>
      </w: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spacing w:after="200"/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  <w:r w:rsidRPr="00591188">
        <w:rPr>
          <w:rFonts w:eastAsia="Calibri" w:cs="Times New Roman"/>
          <w:sz w:val="24"/>
          <w:szCs w:val="24"/>
          <w:lang w:eastAsia="ru-RU"/>
        </w:rPr>
        <w:t>Отношение суммарного разрывного усилия всех проволок подъемного каната к концевому грузу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43"/>
      </w:tblGrid>
      <w:tr w:rsidR="00591188" w:rsidRPr="00591188" w:rsidTr="00456177">
        <w:tc>
          <w:tcPr>
            <w:tcW w:w="7128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Тип подъемных машин и назначение подъемных</w:t>
            </w:r>
          </w:p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установок</w:t>
            </w:r>
          </w:p>
        </w:tc>
        <w:tc>
          <w:tcPr>
            <w:tcW w:w="2443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Отношение, раз</w:t>
            </w:r>
          </w:p>
        </w:tc>
      </w:tr>
      <w:tr w:rsidR="00591188" w:rsidRPr="00591188" w:rsidTr="00456177">
        <w:tc>
          <w:tcPr>
            <w:tcW w:w="7128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Машины барабанного типа:</w:t>
            </w:r>
          </w:p>
        </w:tc>
        <w:tc>
          <w:tcPr>
            <w:tcW w:w="2443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591188" w:rsidRPr="00591188" w:rsidTr="00456177">
        <w:tc>
          <w:tcPr>
            <w:tcW w:w="7128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людские</w:t>
            </w:r>
          </w:p>
        </w:tc>
        <w:tc>
          <w:tcPr>
            <w:tcW w:w="2443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91188" w:rsidRPr="00591188" w:rsidTr="00456177">
        <w:tc>
          <w:tcPr>
            <w:tcW w:w="7128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-людские</w:t>
            </w:r>
          </w:p>
        </w:tc>
        <w:tc>
          <w:tcPr>
            <w:tcW w:w="2443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91188" w:rsidRPr="00591188" w:rsidTr="00456177">
        <w:tc>
          <w:tcPr>
            <w:tcW w:w="7128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грузовые</w:t>
            </w:r>
          </w:p>
        </w:tc>
        <w:tc>
          <w:tcPr>
            <w:tcW w:w="2443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591188" w:rsidRPr="00591188" w:rsidTr="00456177">
        <w:tc>
          <w:tcPr>
            <w:tcW w:w="7128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Подъемные машины со шкивами трения:</w:t>
            </w:r>
          </w:p>
        </w:tc>
        <w:tc>
          <w:tcPr>
            <w:tcW w:w="2443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одноканатные людские </w:t>
            </w:r>
            <w:proofErr w:type="spell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грузолюдские</w:t>
            </w:r>
            <w:proofErr w:type="spellEnd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, и грузовые, многоканатные людские и </w:t>
            </w:r>
            <w:proofErr w:type="spell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грузолюдские</w:t>
            </w:r>
            <w:proofErr w:type="spellEnd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 установки, кроме дву</w:t>
            </w:r>
            <w:proofErr w:type="gram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трехканатных</w:t>
            </w:r>
            <w:proofErr w:type="spellEnd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, не оборудованных парашютами</w:t>
            </w:r>
          </w:p>
        </w:tc>
        <w:tc>
          <w:tcPr>
            <w:tcW w:w="2443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многоканатные грузовые</w:t>
            </w:r>
          </w:p>
        </w:tc>
        <w:tc>
          <w:tcPr>
            <w:tcW w:w="2443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9,5</w:t>
            </w:r>
          </w:p>
        </w:tc>
      </w:tr>
    </w:tbl>
    <w:p w:rsidR="00591188" w:rsidRPr="00591188" w:rsidRDefault="00591188" w:rsidP="00591188">
      <w:pPr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188">
        <w:rPr>
          <w:rFonts w:eastAsia="Times New Roman" w:cs="Times New Roman"/>
          <w:color w:val="000000"/>
          <w:sz w:val="24"/>
          <w:szCs w:val="24"/>
          <w:lang w:eastAsia="ru-RU"/>
        </w:rPr>
        <w:t>Таблица 8</w:t>
      </w:r>
    </w:p>
    <w:p w:rsidR="00591188" w:rsidRPr="00591188" w:rsidRDefault="00591188" w:rsidP="00591188">
      <w:pPr>
        <w:spacing w:after="200"/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  <w:r w:rsidRPr="00591188">
        <w:rPr>
          <w:rFonts w:eastAsia="Calibri" w:cs="Times New Roman"/>
          <w:sz w:val="24"/>
          <w:szCs w:val="24"/>
          <w:lang w:eastAsia="ru-RU"/>
        </w:rPr>
        <w:t>Запас прочности канатов дорог вспомогательного транспорта шахт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43"/>
      </w:tblGrid>
      <w:tr w:rsidR="00591188" w:rsidRPr="00591188" w:rsidTr="00456177">
        <w:tc>
          <w:tcPr>
            <w:tcW w:w="7128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Назначение канатов</w:t>
            </w:r>
          </w:p>
        </w:tc>
        <w:tc>
          <w:tcPr>
            <w:tcW w:w="2443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Запас прочности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Тяговые</w:t>
            </w:r>
            <w:proofErr w:type="gramEnd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для подземных пассажирских канатных дорог, монорельсовых и напочвенных рельсовых дорог при расчете по количеству работников, натяжные подземных пассажирских подвесных канатных дорог</w:t>
            </w:r>
          </w:p>
        </w:tc>
        <w:tc>
          <w:tcPr>
            <w:tcW w:w="2443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Тяговые</w:t>
            </w:r>
            <w:proofErr w:type="gramEnd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для монорельсовых и напочвенных рельсовых дорог при расчете по массе груза, вспомогательных лебедок в наклонных выработках</w:t>
            </w:r>
          </w:p>
        </w:tc>
        <w:tc>
          <w:tcPr>
            <w:tcW w:w="2443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Тяговые</w:t>
            </w:r>
            <w:proofErr w:type="gramEnd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для скреперных, маневровых и вспомогательных (в горизонтальных выработках) лебедок</w:t>
            </w:r>
          </w:p>
        </w:tc>
        <w:tc>
          <w:tcPr>
            <w:tcW w:w="2443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91188" w:rsidRPr="00591188" w:rsidRDefault="00591188" w:rsidP="00591188">
      <w:pPr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188">
        <w:rPr>
          <w:rFonts w:eastAsia="Times New Roman" w:cs="Times New Roman"/>
          <w:color w:val="000000"/>
          <w:sz w:val="24"/>
          <w:szCs w:val="24"/>
          <w:lang w:eastAsia="ru-RU"/>
        </w:rPr>
        <w:t>Таблица 9</w:t>
      </w:r>
    </w:p>
    <w:p w:rsidR="00591188" w:rsidRPr="00591188" w:rsidRDefault="00591188" w:rsidP="00591188">
      <w:pPr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591188">
        <w:rPr>
          <w:rFonts w:eastAsia="Calibri" w:cs="Times New Roman"/>
          <w:sz w:val="24"/>
          <w:szCs w:val="24"/>
          <w:lang w:eastAsia="ru-RU"/>
        </w:rPr>
        <w:t>Запас прочности канатов бесконечных откаток по наклонным выработкам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91188" w:rsidRPr="00591188" w:rsidTr="00456177">
        <w:tc>
          <w:tcPr>
            <w:tcW w:w="1595" w:type="dxa"/>
          </w:tcPr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Длина откатки, </w:t>
            </w:r>
            <w:proofErr w:type="gram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95" w:type="dxa"/>
          </w:tcPr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595" w:type="dxa"/>
          </w:tcPr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От 300 до 600</w:t>
            </w:r>
          </w:p>
        </w:tc>
        <w:tc>
          <w:tcPr>
            <w:tcW w:w="1595" w:type="dxa"/>
          </w:tcPr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От 600 до 900</w:t>
            </w:r>
          </w:p>
        </w:tc>
        <w:tc>
          <w:tcPr>
            <w:tcW w:w="1595" w:type="dxa"/>
          </w:tcPr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От 900 до 1200</w:t>
            </w:r>
          </w:p>
        </w:tc>
        <w:tc>
          <w:tcPr>
            <w:tcW w:w="1596" w:type="dxa"/>
          </w:tcPr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Свыше 1200</w:t>
            </w:r>
          </w:p>
        </w:tc>
      </w:tr>
      <w:tr w:rsidR="00591188" w:rsidRPr="00591188" w:rsidTr="00456177">
        <w:tc>
          <w:tcPr>
            <w:tcW w:w="1595" w:type="dxa"/>
          </w:tcPr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Запас прочности</w:t>
            </w:r>
          </w:p>
        </w:tc>
        <w:tc>
          <w:tcPr>
            <w:tcW w:w="1595" w:type="dxa"/>
          </w:tcPr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95" w:type="dxa"/>
          </w:tcPr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95" w:type="dxa"/>
          </w:tcPr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</w:tcPr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76019" w:rsidRPr="00591188" w:rsidRDefault="00976019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18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Продолжение приложения 11</w:t>
      </w: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188">
        <w:rPr>
          <w:rFonts w:eastAsia="Times New Roman" w:cs="Times New Roman"/>
          <w:color w:val="000000"/>
          <w:sz w:val="24"/>
          <w:szCs w:val="24"/>
          <w:lang w:eastAsia="ru-RU"/>
        </w:rPr>
        <w:t>Таблица 10</w:t>
      </w:r>
    </w:p>
    <w:p w:rsidR="00591188" w:rsidRPr="00591188" w:rsidRDefault="00591188" w:rsidP="00591188">
      <w:pPr>
        <w:spacing w:after="200"/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  <w:r w:rsidRPr="00591188">
        <w:rPr>
          <w:rFonts w:eastAsia="Calibri" w:cs="Times New Roman"/>
          <w:sz w:val="24"/>
          <w:szCs w:val="24"/>
          <w:lang w:eastAsia="ru-RU"/>
        </w:rPr>
        <w:t>Периодичность контроля потери сечения шахтных канатов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980"/>
        <w:gridCol w:w="2340"/>
        <w:gridCol w:w="720"/>
        <w:gridCol w:w="720"/>
        <w:gridCol w:w="1080"/>
      </w:tblGrid>
      <w:tr w:rsidR="00591188" w:rsidRPr="00591188" w:rsidTr="00456177">
        <w:tc>
          <w:tcPr>
            <w:tcW w:w="2808" w:type="dxa"/>
            <w:vMerge w:val="restart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Назначение каната</w:t>
            </w:r>
          </w:p>
        </w:tc>
        <w:tc>
          <w:tcPr>
            <w:tcW w:w="1980" w:type="dxa"/>
            <w:vMerge w:val="restart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Угол наклона выработок, градус</w:t>
            </w:r>
          </w:p>
        </w:tc>
        <w:tc>
          <w:tcPr>
            <w:tcW w:w="4860" w:type="dxa"/>
            <w:gridSpan w:val="4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Период времени, месяц</w:t>
            </w:r>
          </w:p>
        </w:tc>
      </w:tr>
      <w:tr w:rsidR="00591188" w:rsidRPr="00591188" w:rsidTr="00456177">
        <w:tc>
          <w:tcPr>
            <w:tcW w:w="2808" w:type="dxa"/>
            <w:vMerge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до первой проверки</w:t>
            </w:r>
          </w:p>
        </w:tc>
        <w:tc>
          <w:tcPr>
            <w:tcW w:w="2520" w:type="dxa"/>
            <w:gridSpan w:val="3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между последующими проверками при потере сечения металла %</w:t>
            </w:r>
          </w:p>
        </w:tc>
      </w:tr>
      <w:tr w:rsidR="00591188" w:rsidRPr="00591188" w:rsidTr="00456177">
        <w:tc>
          <w:tcPr>
            <w:tcW w:w="2808" w:type="dxa"/>
            <w:vMerge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до 12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080" w:type="dxa"/>
            <w:vAlign w:val="center"/>
          </w:tcPr>
          <w:p w:rsidR="00591188" w:rsidRPr="00591188" w:rsidRDefault="00591188" w:rsidP="00591188">
            <w:pPr>
              <w:spacing w:after="200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1188">
              <w:rPr>
                <w:rFonts w:eastAsia="Calibri" w:cs="Times New Roman"/>
                <w:sz w:val="20"/>
                <w:szCs w:val="20"/>
                <w:lang w:eastAsia="ru-RU"/>
              </w:rPr>
              <w:t>свыше 15</w:t>
            </w:r>
          </w:p>
        </w:tc>
      </w:tr>
      <w:tr w:rsidR="00591188" w:rsidRPr="00591188" w:rsidTr="00456177">
        <w:tc>
          <w:tcPr>
            <w:tcW w:w="2808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vAlign w:val="center"/>
          </w:tcPr>
          <w:p w:rsidR="00591188" w:rsidRPr="00591188" w:rsidRDefault="00591188" w:rsidP="00591188">
            <w:pPr>
              <w:spacing w:after="200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1188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Подъемный:</w:t>
            </w:r>
          </w:p>
        </w:tc>
        <w:tc>
          <w:tcPr>
            <w:tcW w:w="1980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91188" w:rsidRPr="00591188" w:rsidRDefault="00591188" w:rsidP="00591188">
            <w:pPr>
              <w:spacing w:after="200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оцинкованный</w:t>
            </w:r>
          </w:p>
        </w:tc>
        <w:tc>
          <w:tcPr>
            <w:tcW w:w="198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4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vAlign w:val="center"/>
          </w:tcPr>
          <w:p w:rsidR="00591188" w:rsidRPr="00591188" w:rsidRDefault="00591188" w:rsidP="00591188">
            <w:pPr>
              <w:spacing w:after="200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1188">
              <w:rPr>
                <w:rFonts w:eastAsia="Calibri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без покрытия</w:t>
            </w:r>
          </w:p>
        </w:tc>
        <w:tc>
          <w:tcPr>
            <w:tcW w:w="198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4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vAlign w:val="center"/>
          </w:tcPr>
          <w:p w:rsidR="00591188" w:rsidRPr="00591188" w:rsidRDefault="00591188" w:rsidP="00591188">
            <w:pPr>
              <w:spacing w:after="200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1188">
              <w:rPr>
                <w:rFonts w:eastAsia="Calibri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Подъемный</w:t>
            </w:r>
          </w:p>
        </w:tc>
        <w:tc>
          <w:tcPr>
            <w:tcW w:w="198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Более 60</w:t>
            </w:r>
          </w:p>
        </w:tc>
        <w:tc>
          <w:tcPr>
            <w:tcW w:w="234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vAlign w:val="center"/>
          </w:tcPr>
          <w:p w:rsidR="00591188" w:rsidRPr="00591188" w:rsidRDefault="00591188" w:rsidP="00591188">
            <w:pPr>
              <w:spacing w:after="200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1188">
              <w:rPr>
                <w:rFonts w:eastAsia="Calibri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Подъемный</w:t>
            </w:r>
          </w:p>
        </w:tc>
        <w:tc>
          <w:tcPr>
            <w:tcW w:w="198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Менее 60*</w:t>
            </w:r>
          </w:p>
        </w:tc>
        <w:tc>
          <w:tcPr>
            <w:tcW w:w="234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vAlign w:val="center"/>
          </w:tcPr>
          <w:p w:rsidR="00591188" w:rsidRPr="00591188" w:rsidRDefault="00591188" w:rsidP="00591188">
            <w:pPr>
              <w:spacing w:after="200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1188">
              <w:rPr>
                <w:rFonts w:eastAsia="Calibri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Для подвески спасательных лестниц и проходческих люлек</w:t>
            </w:r>
          </w:p>
        </w:tc>
        <w:tc>
          <w:tcPr>
            <w:tcW w:w="198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4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vAlign w:val="center"/>
          </w:tcPr>
          <w:p w:rsidR="00591188" w:rsidRPr="00591188" w:rsidRDefault="00591188" w:rsidP="00591188">
            <w:pPr>
              <w:spacing w:after="200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1188">
              <w:rPr>
                <w:rFonts w:eastAsia="Calibri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Для подвески стволопроходческих комбайнов с запасом прочности менее </w:t>
            </w:r>
            <w:proofErr w:type="gram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шестикратного</w:t>
            </w:r>
            <w:proofErr w:type="gramEnd"/>
          </w:p>
        </w:tc>
        <w:tc>
          <w:tcPr>
            <w:tcW w:w="198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4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vAlign w:val="center"/>
          </w:tcPr>
          <w:p w:rsidR="00591188" w:rsidRPr="00591188" w:rsidRDefault="00591188" w:rsidP="00591188">
            <w:pPr>
              <w:spacing w:after="200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1188"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Для подвески полков при проходке стволов при навеске с запасом прочности менее </w:t>
            </w:r>
            <w:proofErr w:type="gram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шестикратного</w:t>
            </w:r>
            <w:proofErr w:type="gramEnd"/>
          </w:p>
        </w:tc>
        <w:tc>
          <w:tcPr>
            <w:tcW w:w="198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4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591188" w:rsidRPr="00591188" w:rsidRDefault="00591188" w:rsidP="00591188">
            <w:pPr>
              <w:spacing w:after="200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1188"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Круглые стальные уравновешивающие</w:t>
            </w:r>
          </w:p>
        </w:tc>
        <w:tc>
          <w:tcPr>
            <w:tcW w:w="198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40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Таблица 11 этого приложения к Правилам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591188" w:rsidRPr="00591188" w:rsidRDefault="00591188" w:rsidP="00591188">
            <w:pPr>
              <w:spacing w:after="200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1188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Тормозные</w:t>
            </w:r>
            <w:proofErr w:type="gramEnd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парашютов</w:t>
            </w:r>
          </w:p>
        </w:tc>
        <w:tc>
          <w:tcPr>
            <w:tcW w:w="198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4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Таблица 11 этого приложения к Правилам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591188" w:rsidRPr="00591188" w:rsidRDefault="00591188" w:rsidP="00591188">
            <w:pPr>
              <w:spacing w:after="200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1188"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Проводниковые </w:t>
            </w:r>
            <w:proofErr w:type="spell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прядевые</w:t>
            </w:r>
            <w:proofErr w:type="spellEnd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отбойные </w:t>
            </w:r>
          </w:p>
        </w:tc>
        <w:tc>
          <w:tcPr>
            <w:tcW w:w="198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4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Таблица 11 этого приложения к Правилам 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591188" w:rsidRPr="00591188" w:rsidRDefault="00591188" w:rsidP="00591188">
            <w:pPr>
              <w:spacing w:after="200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1188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Для подвески проходческого оборудования </w:t>
            </w:r>
          </w:p>
        </w:tc>
        <w:tc>
          <w:tcPr>
            <w:tcW w:w="198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4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Таблица 11 этого приложения к Правилам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591188" w:rsidRPr="00591188" w:rsidRDefault="00591188" w:rsidP="00591188">
            <w:pPr>
              <w:spacing w:after="200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1188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i/>
          <w:color w:val="000000"/>
          <w:sz w:val="18"/>
          <w:szCs w:val="18"/>
          <w:lang w:eastAsia="ru-RU"/>
        </w:rPr>
      </w:pPr>
    </w:p>
    <w:p w:rsidR="00591188" w:rsidRPr="00591188" w:rsidRDefault="00591188" w:rsidP="00591188">
      <w:pPr>
        <w:spacing w:after="200"/>
        <w:ind w:firstLine="0"/>
        <w:jc w:val="left"/>
        <w:rPr>
          <w:rFonts w:eastAsia="Calibri" w:cs="Times New Roman"/>
          <w:i/>
          <w:sz w:val="20"/>
          <w:szCs w:val="20"/>
          <w:lang w:eastAsia="ru-RU"/>
        </w:rPr>
      </w:pPr>
      <w:r w:rsidRPr="00591188">
        <w:rPr>
          <w:rFonts w:eastAsia="Calibri" w:cs="Times New Roman"/>
          <w:i/>
          <w:sz w:val="20"/>
          <w:szCs w:val="20"/>
          <w:lang w:eastAsia="ru-RU"/>
        </w:rPr>
        <w:t>* В выработках с углом наклона до 60°, где установлен срок эксплуатации канатов более шести месяцев, периодичность контроля устанавливается главным механиком шахты, при этом период времени до первой проверки каната не должен превышать половину установленного срока.</w:t>
      </w: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188">
        <w:rPr>
          <w:rFonts w:eastAsia="Times New Roman" w:cs="Times New Roman"/>
          <w:color w:val="000000"/>
          <w:sz w:val="24"/>
          <w:szCs w:val="24"/>
          <w:lang w:eastAsia="ru-RU"/>
        </w:rPr>
        <w:t>Продолжение приложения 11</w:t>
      </w: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188">
        <w:rPr>
          <w:rFonts w:eastAsia="Times New Roman" w:cs="Times New Roman"/>
          <w:color w:val="000000"/>
          <w:sz w:val="24"/>
          <w:szCs w:val="24"/>
          <w:lang w:eastAsia="ru-RU"/>
        </w:rPr>
        <w:t>Таблица 11</w:t>
      </w:r>
    </w:p>
    <w:p w:rsidR="00591188" w:rsidRPr="00591188" w:rsidRDefault="00591188" w:rsidP="00591188">
      <w:pPr>
        <w:spacing w:after="200"/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  <w:r w:rsidRPr="00591188">
        <w:rPr>
          <w:rFonts w:eastAsia="Calibri" w:cs="Times New Roman"/>
          <w:sz w:val="24"/>
          <w:szCs w:val="24"/>
          <w:lang w:eastAsia="ru-RU"/>
        </w:rPr>
        <w:t>Срок эксплуатации шахтных канатов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3703"/>
      </w:tblGrid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Назначение и конструкция каната</w:t>
            </w:r>
          </w:p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Срок эксплуатации до первого экспертного обследования, лет</w:t>
            </w:r>
          </w:p>
        </w:tc>
        <w:tc>
          <w:tcPr>
            <w:tcW w:w="3703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Порядок и условия продления срока эксплуатации канатов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3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91188" w:rsidRPr="00591188" w:rsidTr="00456177">
        <w:tc>
          <w:tcPr>
            <w:tcW w:w="9571" w:type="dxa"/>
            <w:gridSpan w:val="3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Подъемные канаты установок со шкивом трения:</w:t>
            </w:r>
          </w:p>
        </w:tc>
      </w:tr>
      <w:tr w:rsidR="00591188" w:rsidRPr="00591188" w:rsidTr="00456177">
        <w:trPr>
          <w:trHeight w:val="1377"/>
        </w:trPr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шестипрядные</w:t>
            </w:r>
            <w:proofErr w:type="spellEnd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 с органическим сердечником</w:t>
            </w:r>
          </w:p>
        </w:tc>
        <w:tc>
          <w:tcPr>
            <w:tcW w:w="3060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3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результатам экспертного обследования, включающего инструментальный контроль потери сечения стали проволок и обрывов проволок</w:t>
            </w:r>
          </w:p>
        </w:tc>
      </w:tr>
      <w:tr w:rsidR="00591188" w:rsidRPr="00591188" w:rsidTr="00456177">
        <w:tc>
          <w:tcPr>
            <w:tcW w:w="9571" w:type="dxa"/>
            <w:gridSpan w:val="3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Подъемные канаты установок с машинами барабанного типа: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шестипрядные</w:t>
            </w:r>
            <w:proofErr w:type="spellEnd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 органическим сердечником на людских и </w:t>
            </w:r>
            <w:proofErr w:type="spellStart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грузолюдских</w:t>
            </w:r>
            <w:proofErr w:type="spellEnd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подъемных установках</w:t>
            </w:r>
          </w:p>
        </w:tc>
        <w:tc>
          <w:tcPr>
            <w:tcW w:w="3060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3" w:type="dxa"/>
            <w:vMerge w:val="restart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По результатам экспертного обследования, включающего инструментальный контроль потери сечения стали проволок и обрывов проволок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шестипрядные</w:t>
            </w:r>
            <w:proofErr w:type="spellEnd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 с органическим сердечником грузовых подъемных установках</w:t>
            </w:r>
          </w:p>
        </w:tc>
        <w:tc>
          <w:tcPr>
            <w:tcW w:w="3060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3" w:type="dxa"/>
            <w:vMerge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 металлическим сердечником, </w:t>
            </w:r>
            <w:proofErr w:type="spell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многопрядные</w:t>
            </w:r>
            <w:proofErr w:type="spellEnd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фасоннопрядные</w:t>
            </w:r>
            <w:proofErr w:type="gramEnd"/>
          </w:p>
        </w:tc>
        <w:tc>
          <w:tcPr>
            <w:tcW w:w="3060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3" w:type="dxa"/>
            <w:vMerge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закрыты подъемные</w:t>
            </w:r>
          </w:p>
        </w:tc>
        <w:tc>
          <w:tcPr>
            <w:tcW w:w="3060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3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результатам экспертного обследования, включающего инструментальный контроль потери сечения стали проволок по всей длине, через каждый год – до 10 лет или по результатам испытаний в канатно-испытательной станции отрезка каната, взятого у его нижнего конца, каждые полгода - до 7 лет</w:t>
            </w:r>
          </w:p>
        </w:tc>
      </w:tr>
      <w:tr w:rsidR="00591188" w:rsidRPr="00591188" w:rsidTr="00456177">
        <w:tc>
          <w:tcPr>
            <w:tcW w:w="9571" w:type="dxa"/>
            <w:gridSpan w:val="3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Уравновешивающие канаты подъемных установок: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шестипрядные</w:t>
            </w:r>
            <w:proofErr w:type="spellEnd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 с органическим сердечником или </w:t>
            </w:r>
            <w:proofErr w:type="gram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круглые</w:t>
            </w:r>
            <w:proofErr w:type="gramEnd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многопрядные</w:t>
            </w:r>
            <w:proofErr w:type="spellEnd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оцинкованные, </w:t>
            </w:r>
            <w:proofErr w:type="spell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малокрутящиеся</w:t>
            </w:r>
            <w:proofErr w:type="spellEnd"/>
          </w:p>
        </w:tc>
        <w:tc>
          <w:tcPr>
            <w:tcW w:w="3060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3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По результатам экспертного обследования, включающего инструментальный контроль потери сечения стали проволок и обрывов проволок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плоские</w:t>
            </w:r>
            <w:proofErr w:type="gramEnd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стальные машин           барабанного типа</w:t>
            </w:r>
          </w:p>
        </w:tc>
        <w:tc>
          <w:tcPr>
            <w:tcW w:w="3060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3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Не продлевается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плоские стальные шкивы трения</w:t>
            </w:r>
          </w:p>
        </w:tc>
        <w:tc>
          <w:tcPr>
            <w:tcW w:w="3060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3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По результатам технического осмотра через каждые 6 месяцев – до 4 лет</w:t>
            </w:r>
          </w:p>
        </w:tc>
      </w:tr>
    </w:tbl>
    <w:p w:rsidR="00591188" w:rsidRPr="00591188" w:rsidRDefault="00591188" w:rsidP="00591188">
      <w:pPr>
        <w:spacing w:after="200"/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r w:rsidRPr="00591188">
        <w:rPr>
          <w:rFonts w:ascii="Calibri" w:eastAsia="Calibri" w:hAnsi="Calibri" w:cs="Times New Roman"/>
          <w:sz w:val="20"/>
          <w:szCs w:val="20"/>
          <w:lang w:eastAsia="ru-RU"/>
        </w:rPr>
        <w:br w:type="page"/>
      </w:r>
      <w:r w:rsidRPr="00591188">
        <w:rPr>
          <w:rFonts w:eastAsia="Calibri" w:cs="Times New Roman"/>
          <w:sz w:val="24"/>
          <w:szCs w:val="24"/>
          <w:lang w:eastAsia="ru-RU"/>
        </w:rPr>
        <w:lastRenderedPageBreak/>
        <w:t>Продолжение приложения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3703"/>
      </w:tblGrid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резинотросовые от стыка до стыка (или до конца у прицепного устройства)</w:t>
            </w:r>
            <w:proofErr w:type="gramEnd"/>
          </w:p>
        </w:tc>
        <w:tc>
          <w:tcPr>
            <w:tcW w:w="3060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3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В порядке, обусловленном в Инструкции по эксплуатации огнеупорных резинотросовых уравновешивающих канатов в шахтных стволах, -10 лет, а при навеске с запасом прочности более 12-кратного – до 15лет</w:t>
            </w:r>
          </w:p>
        </w:tc>
      </w:tr>
      <w:tr w:rsidR="00591188" w:rsidRPr="00591188" w:rsidTr="00456177">
        <w:tc>
          <w:tcPr>
            <w:tcW w:w="9571" w:type="dxa"/>
            <w:gridSpan w:val="3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Тормозные и амортизационные канаты: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тормозные канаты парашютов</w:t>
            </w:r>
          </w:p>
        </w:tc>
        <w:tc>
          <w:tcPr>
            <w:tcW w:w="3060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3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По результатам экспертного обследования, включающего инструментальный контроль потери сечения стали проволок, - до 7 лет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амортизационные канаты парашютов клетей</w:t>
            </w:r>
          </w:p>
        </w:tc>
        <w:tc>
          <w:tcPr>
            <w:tcW w:w="3060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3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По результатам технического осмотра каждые 12 месяцев – до 7 лет</w:t>
            </w:r>
          </w:p>
        </w:tc>
      </w:tr>
      <w:tr w:rsidR="00591188" w:rsidRPr="00591188" w:rsidTr="00456177">
        <w:tc>
          <w:tcPr>
            <w:tcW w:w="9571" w:type="dxa"/>
            <w:gridSpan w:val="3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Проводниковые и отбойные канаты: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закрытые несущие канаты шахт, находящихся в эксплуатации</w:t>
            </w:r>
          </w:p>
        </w:tc>
        <w:tc>
          <w:tcPr>
            <w:tcW w:w="3060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03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По результатам экспертного обследования, включающего инструментальный контроль потери сечения стали проволок и обрывов проволок, - до 20 лет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прядевые</w:t>
            </w:r>
            <w:proofErr w:type="spellEnd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канаты шахт, находящихся в эксплуатации</w:t>
            </w:r>
          </w:p>
        </w:tc>
        <w:tc>
          <w:tcPr>
            <w:tcW w:w="3060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3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По результатам экспертного обследования, включающего инструментальный контроль потери сечения стали проволок, - до 7 лет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канаты строящихся шахт</w:t>
            </w:r>
          </w:p>
        </w:tc>
        <w:tc>
          <w:tcPr>
            <w:tcW w:w="3060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3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По результатам экспертного обследования, включающего инструментальный контроль потери сечения стали проволок, - до 5 лет</w:t>
            </w:r>
          </w:p>
        </w:tc>
      </w:tr>
      <w:tr w:rsidR="00591188" w:rsidRPr="00591188" w:rsidTr="00456177">
        <w:tc>
          <w:tcPr>
            <w:tcW w:w="9571" w:type="dxa"/>
            <w:gridSpan w:val="3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Канаты для подвески полка и проходческого оборудования (труб, кабелей):</w:t>
            </w:r>
          </w:p>
        </w:tc>
      </w:tr>
      <w:tr w:rsidR="00591188" w:rsidRPr="00591188" w:rsidTr="00456177">
        <w:trPr>
          <w:trHeight w:val="2200"/>
        </w:trPr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прядевые</w:t>
            </w:r>
            <w:proofErr w:type="spellEnd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которые можно проверить по потере сечения:</w:t>
            </w:r>
          </w:p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без покрытия диаметром до 45 мм</w:t>
            </w:r>
          </w:p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оцинкованные, а также без покрытия диаметром  45 мм и более</w:t>
            </w:r>
          </w:p>
        </w:tc>
        <w:tc>
          <w:tcPr>
            <w:tcW w:w="3060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3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По результатам экспертного обследования, включающего инструментальный контроль потери сечения стали проволок, - до 10 лет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прядевые</w:t>
            </w:r>
            <w:proofErr w:type="spellEnd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которые невозможно проверить на потерю сечения металла (например, из-за ограниченных условий)</w:t>
            </w:r>
          </w:p>
        </w:tc>
        <w:tc>
          <w:tcPr>
            <w:tcW w:w="3060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3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Не продлевается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канаты для подвески механических погрузчиков (грейферов) при прохождении стволов</w:t>
            </w:r>
          </w:p>
        </w:tc>
        <w:tc>
          <w:tcPr>
            <w:tcW w:w="3060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3703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Не продлевается</w:t>
            </w:r>
          </w:p>
        </w:tc>
      </w:tr>
    </w:tbl>
    <w:p w:rsidR="00591188" w:rsidRPr="00591188" w:rsidRDefault="00591188" w:rsidP="00591188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ru-RU"/>
        </w:rPr>
        <w:sectPr w:rsidR="00591188" w:rsidRPr="00591188" w:rsidSect="00D96B04">
          <w:pgSz w:w="11906" w:h="16838"/>
          <w:pgMar w:top="851" w:right="992" w:bottom="680" w:left="1134" w:header="709" w:footer="709" w:gutter="0"/>
          <w:cols w:space="708"/>
          <w:docGrid w:linePitch="360"/>
        </w:sectPr>
      </w:pPr>
    </w:p>
    <w:p w:rsidR="00CA6BDD" w:rsidRDefault="00CA6BDD"/>
    <w:sectPr w:rsidR="00CA6BDD" w:rsidSect="008F768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BA"/>
    <w:rsid w:val="00591188"/>
    <w:rsid w:val="008F7682"/>
    <w:rsid w:val="00976019"/>
    <w:rsid w:val="00BD34BA"/>
    <w:rsid w:val="00CA6BDD"/>
    <w:rsid w:val="00D9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1845</Words>
  <Characters>10520</Characters>
  <Application>Microsoft Office Word</Application>
  <DocSecurity>0</DocSecurity>
  <Lines>87</Lines>
  <Paragraphs>24</Paragraphs>
  <ScaleCrop>false</ScaleCrop>
  <Company>diakov.net</Company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RePack by Diakov</cp:lastModifiedBy>
  <cp:revision>4</cp:revision>
  <dcterms:created xsi:type="dcterms:W3CDTF">2016-05-18T12:30:00Z</dcterms:created>
  <dcterms:modified xsi:type="dcterms:W3CDTF">2016-05-18T14:19:00Z</dcterms:modified>
</cp:coreProperties>
</file>